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C36" w:rsidRPr="00263C36" w:rsidRDefault="00263C36" w:rsidP="00263C36">
      <w:pPr>
        <w:pStyle w:val="Header"/>
        <w:tabs>
          <w:tab w:val="right" w:pos="9781"/>
        </w:tabs>
        <w:ind w:right="-58"/>
        <w:rPr>
          <w:rFonts w:cs="Arial"/>
          <w:bCs/>
          <w:sz w:val="24"/>
          <w:szCs w:val="24"/>
        </w:rPr>
      </w:pPr>
      <w:r w:rsidRPr="00263C36">
        <w:rPr>
          <w:rFonts w:cs="Arial"/>
          <w:bCs/>
          <w:sz w:val="24"/>
          <w:szCs w:val="24"/>
        </w:rPr>
        <w:t>3GPP TSG RAN WG</w:t>
      </w:r>
      <w:r w:rsidR="00C2776D">
        <w:rPr>
          <w:rFonts w:cs="Arial"/>
          <w:bCs/>
          <w:sz w:val="24"/>
          <w:szCs w:val="24"/>
        </w:rPr>
        <w:t>2</w:t>
      </w:r>
      <w:r w:rsidRPr="00263C36">
        <w:rPr>
          <w:rFonts w:cs="Arial"/>
          <w:bCs/>
          <w:sz w:val="24"/>
          <w:szCs w:val="24"/>
        </w:rPr>
        <w:t xml:space="preserve"> Meeting #</w:t>
      </w:r>
      <w:r w:rsidR="00624DEF">
        <w:rPr>
          <w:rFonts w:cs="Arial"/>
          <w:bCs/>
          <w:sz w:val="24"/>
          <w:szCs w:val="24"/>
        </w:rPr>
        <w:t>79</w:t>
      </w:r>
      <w:r w:rsidR="00AA4B46">
        <w:rPr>
          <w:rFonts w:cs="Arial"/>
          <w:bCs/>
          <w:sz w:val="24"/>
          <w:szCs w:val="24"/>
        </w:rPr>
        <w:t>-BIS</w:t>
      </w:r>
      <w:r w:rsidRPr="00263C36">
        <w:rPr>
          <w:rFonts w:cs="Arial"/>
          <w:bCs/>
          <w:sz w:val="24"/>
          <w:szCs w:val="24"/>
        </w:rPr>
        <w:tab/>
        <w:t>R</w:t>
      </w:r>
      <w:r w:rsidR="00624DEF">
        <w:rPr>
          <w:rFonts w:cs="Arial"/>
          <w:bCs/>
          <w:sz w:val="24"/>
          <w:szCs w:val="24"/>
        </w:rPr>
        <w:t>2</w:t>
      </w:r>
      <w:r w:rsidRPr="00263C36">
        <w:rPr>
          <w:rFonts w:cs="Arial"/>
          <w:bCs/>
          <w:sz w:val="24"/>
          <w:szCs w:val="24"/>
        </w:rPr>
        <w:t>-1</w:t>
      </w:r>
      <w:r w:rsidR="007D31E9">
        <w:rPr>
          <w:rFonts w:cs="Arial"/>
          <w:bCs/>
          <w:sz w:val="24"/>
          <w:szCs w:val="24"/>
        </w:rPr>
        <w:t>24477</w:t>
      </w:r>
      <w:bookmarkStart w:id="0" w:name="_GoBack"/>
      <w:bookmarkEnd w:id="0"/>
    </w:p>
    <w:p w:rsidR="00DB33DB" w:rsidRDefault="00624DEF" w:rsidP="00DB33DB">
      <w:pPr>
        <w:pStyle w:val="CRCoverPage"/>
        <w:outlineLvl w:val="0"/>
        <w:rPr>
          <w:b/>
          <w:noProof/>
          <w:sz w:val="24"/>
        </w:rPr>
      </w:pPr>
      <w:r>
        <w:rPr>
          <w:b/>
          <w:sz w:val="24"/>
          <w:szCs w:val="24"/>
          <w:lang w:val="en-US"/>
        </w:rPr>
        <w:t>Bratislava</w:t>
      </w:r>
      <w:r w:rsidR="00DB33DB" w:rsidRPr="00187024">
        <w:rPr>
          <w:b/>
          <w:sz w:val="24"/>
          <w:szCs w:val="24"/>
          <w:lang w:val="en-US"/>
        </w:rPr>
        <w:t xml:space="preserve">, </w:t>
      </w:r>
      <w:r>
        <w:rPr>
          <w:b/>
          <w:sz w:val="24"/>
          <w:szCs w:val="24"/>
          <w:lang w:val="en-US"/>
        </w:rPr>
        <w:t>SK</w:t>
      </w:r>
      <w:r w:rsidR="00DB33DB">
        <w:rPr>
          <w:b/>
          <w:sz w:val="24"/>
          <w:szCs w:val="24"/>
          <w:lang w:val="en-US"/>
        </w:rPr>
        <w:t xml:space="preserve">, </w:t>
      </w:r>
      <w:r w:rsidR="001E06C4">
        <w:rPr>
          <w:b/>
          <w:sz w:val="24"/>
          <w:szCs w:val="24"/>
          <w:lang w:val="en-US"/>
        </w:rPr>
        <w:t>8</w:t>
      </w:r>
      <w:r w:rsidR="00DB33DB">
        <w:rPr>
          <w:b/>
          <w:sz w:val="24"/>
          <w:szCs w:val="24"/>
          <w:vertAlign w:val="superscript"/>
          <w:lang w:val="en-US"/>
        </w:rPr>
        <w:t>t</w:t>
      </w:r>
      <w:r w:rsidR="001E06C4">
        <w:rPr>
          <w:b/>
          <w:sz w:val="24"/>
          <w:szCs w:val="24"/>
          <w:vertAlign w:val="superscript"/>
          <w:lang w:val="en-US"/>
        </w:rPr>
        <w:t>h</w:t>
      </w:r>
      <w:r w:rsidR="00DB33DB">
        <w:rPr>
          <w:b/>
          <w:sz w:val="24"/>
          <w:szCs w:val="24"/>
          <w:lang w:val="en-US"/>
        </w:rPr>
        <w:t xml:space="preserve"> </w:t>
      </w:r>
      <w:r w:rsidR="00DB33DB" w:rsidRPr="00187024">
        <w:rPr>
          <w:b/>
          <w:sz w:val="24"/>
          <w:szCs w:val="24"/>
          <w:lang w:val="en-US"/>
        </w:rPr>
        <w:t xml:space="preserve">– </w:t>
      </w:r>
      <w:r w:rsidR="001E06C4">
        <w:rPr>
          <w:b/>
          <w:sz w:val="24"/>
          <w:szCs w:val="24"/>
          <w:lang w:val="en-US"/>
        </w:rPr>
        <w:t>1</w:t>
      </w:r>
      <w:r w:rsidR="00DB33DB">
        <w:rPr>
          <w:b/>
          <w:sz w:val="24"/>
          <w:szCs w:val="24"/>
          <w:lang w:val="en-US"/>
        </w:rPr>
        <w:t>2</w:t>
      </w:r>
      <w:r w:rsidR="00DB33DB" w:rsidRPr="00187024">
        <w:rPr>
          <w:b/>
          <w:sz w:val="24"/>
          <w:szCs w:val="24"/>
          <w:vertAlign w:val="superscript"/>
          <w:lang w:val="en-US"/>
        </w:rPr>
        <w:t>th</w:t>
      </w:r>
      <w:r w:rsidR="00DB33DB" w:rsidRPr="00187024">
        <w:rPr>
          <w:b/>
          <w:sz w:val="24"/>
          <w:szCs w:val="24"/>
          <w:lang w:val="en-US"/>
        </w:rPr>
        <w:t xml:space="preserve"> </w:t>
      </w:r>
      <w:r w:rsidR="001E06C4">
        <w:rPr>
          <w:b/>
          <w:sz w:val="24"/>
          <w:szCs w:val="24"/>
          <w:lang w:val="en-US"/>
        </w:rPr>
        <w:t>Oct</w:t>
      </w:r>
      <w:r w:rsidR="00DB33DB">
        <w:rPr>
          <w:b/>
          <w:sz w:val="24"/>
          <w:szCs w:val="24"/>
          <w:lang w:val="en-US"/>
        </w:rPr>
        <w:t xml:space="preserve"> 2012</w:t>
      </w:r>
    </w:p>
    <w:p w:rsidR="00DB33DB" w:rsidRDefault="00DB33DB" w:rsidP="00DB33DB">
      <w:pPr>
        <w:spacing w:after="120"/>
        <w:ind w:left="1985" w:hanging="1985"/>
        <w:rPr>
          <w:rFonts w:ascii="Arial" w:hAnsi="Arial" w:cs="Arial"/>
          <w:b/>
          <w:sz w:val="24"/>
          <w:szCs w:val="24"/>
        </w:rPr>
      </w:pPr>
    </w:p>
    <w:p w:rsidR="00DB33DB" w:rsidRDefault="00DB33DB" w:rsidP="00DB33DB">
      <w:pPr>
        <w:spacing w:after="120"/>
        <w:ind w:left="1985" w:hanging="1985"/>
        <w:rPr>
          <w:rFonts w:ascii="Arial" w:hAnsi="Arial" w:cs="Arial"/>
          <w:sz w:val="24"/>
          <w:szCs w:val="24"/>
        </w:rPr>
      </w:pPr>
      <w:r w:rsidRPr="008173E8">
        <w:rPr>
          <w:rFonts w:ascii="Arial" w:hAnsi="Arial" w:cs="Arial"/>
          <w:b/>
          <w:sz w:val="24"/>
          <w:szCs w:val="24"/>
        </w:rPr>
        <w:t>Source:</w:t>
      </w:r>
      <w:r w:rsidRPr="008173E8">
        <w:rPr>
          <w:rFonts w:ascii="Arial" w:hAnsi="Arial" w:cs="Arial"/>
          <w:b/>
          <w:sz w:val="24"/>
          <w:szCs w:val="24"/>
        </w:rPr>
        <w:tab/>
      </w:r>
      <w:r>
        <w:rPr>
          <w:rFonts w:ascii="Arial" w:hAnsi="Arial" w:cs="Arial"/>
          <w:sz w:val="24"/>
          <w:szCs w:val="24"/>
        </w:rPr>
        <w:t>QUALCOMM Incorporated</w:t>
      </w:r>
    </w:p>
    <w:p w:rsidR="00DB33DB" w:rsidRPr="009A3A70" w:rsidRDefault="00DB33DB" w:rsidP="00DB33DB">
      <w:pPr>
        <w:spacing w:after="120"/>
        <w:ind w:left="1985" w:hanging="1985"/>
        <w:rPr>
          <w:rFonts w:ascii="Arial" w:hAnsi="Arial" w:cs="Arial"/>
          <w:sz w:val="24"/>
          <w:szCs w:val="24"/>
        </w:rPr>
      </w:pPr>
      <w:r w:rsidRPr="008173E8">
        <w:rPr>
          <w:rFonts w:ascii="Arial" w:hAnsi="Arial" w:cs="Arial"/>
          <w:b/>
          <w:sz w:val="24"/>
          <w:szCs w:val="24"/>
        </w:rPr>
        <w:t>Title:</w:t>
      </w:r>
      <w:r w:rsidRPr="008173E8">
        <w:rPr>
          <w:rFonts w:ascii="Arial" w:hAnsi="Arial" w:cs="Arial"/>
          <w:b/>
          <w:sz w:val="24"/>
          <w:szCs w:val="24"/>
        </w:rPr>
        <w:tab/>
      </w:r>
      <w:r w:rsidR="00AA4B46">
        <w:rPr>
          <w:rFonts w:ascii="Arial" w:hAnsi="Arial" w:cs="Arial"/>
          <w:sz w:val="24"/>
          <w:szCs w:val="24"/>
        </w:rPr>
        <w:t>UE Requirements for determination of Common E-RGCH Radio Links in FE-FACH</w:t>
      </w:r>
    </w:p>
    <w:p w:rsidR="00DB33DB" w:rsidRPr="008173E8" w:rsidRDefault="00DB33DB" w:rsidP="00DB33DB">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8173E8">
        <w:rPr>
          <w:rFonts w:ascii="Arial" w:hAnsi="Arial" w:cs="Arial"/>
          <w:b/>
          <w:sz w:val="24"/>
          <w:szCs w:val="24"/>
        </w:rPr>
        <w:t>Agenda item:</w:t>
      </w:r>
      <w:r w:rsidRPr="008173E8">
        <w:rPr>
          <w:rFonts w:ascii="Arial" w:hAnsi="Arial" w:cs="Arial"/>
          <w:b/>
          <w:sz w:val="24"/>
          <w:szCs w:val="24"/>
        </w:rPr>
        <w:tab/>
      </w:r>
      <w:r w:rsidR="00C2776D">
        <w:rPr>
          <w:rFonts w:ascii="Arial" w:hAnsi="Arial" w:cs="Arial"/>
          <w:sz w:val="24"/>
          <w:szCs w:val="24"/>
          <w:lang w:eastAsia="ko-KR"/>
        </w:rPr>
        <w:tab/>
      </w:r>
      <w:r w:rsidR="00C2776D">
        <w:rPr>
          <w:rFonts w:ascii="Arial" w:hAnsi="Arial" w:cs="Arial"/>
          <w:sz w:val="24"/>
          <w:szCs w:val="24"/>
          <w:lang w:eastAsia="ko-KR"/>
        </w:rPr>
        <w:tab/>
        <w:t>10.1.6</w:t>
      </w:r>
    </w:p>
    <w:p w:rsidR="00DB33DB" w:rsidRPr="005138F2" w:rsidRDefault="00DB33DB" w:rsidP="00DB33DB">
      <w:pPr>
        <w:spacing w:after="120"/>
        <w:ind w:left="1985" w:hanging="1985"/>
        <w:rPr>
          <w:rFonts w:ascii="Arial" w:hAnsi="Arial" w:cs="Arial"/>
          <w:b/>
        </w:rPr>
      </w:pPr>
      <w:r w:rsidRPr="008173E8">
        <w:rPr>
          <w:rFonts w:ascii="Arial" w:hAnsi="Arial" w:cs="Arial"/>
          <w:b/>
          <w:sz w:val="24"/>
          <w:szCs w:val="24"/>
        </w:rPr>
        <w:t>Document for:</w:t>
      </w:r>
      <w:r w:rsidRPr="008173E8">
        <w:rPr>
          <w:rFonts w:ascii="Arial" w:hAnsi="Arial" w:cs="Arial"/>
          <w:b/>
          <w:sz w:val="24"/>
          <w:szCs w:val="24"/>
        </w:rPr>
        <w:tab/>
      </w:r>
      <w:r w:rsidRPr="008173E8">
        <w:rPr>
          <w:rFonts w:ascii="Arial" w:hAnsi="Arial" w:cs="Arial"/>
          <w:sz w:val="24"/>
          <w:szCs w:val="24"/>
        </w:rPr>
        <w:t>Discussion</w:t>
      </w:r>
    </w:p>
    <w:p w:rsidR="00DB33DB" w:rsidRDefault="00DB33DB" w:rsidP="00DB33DB">
      <w:pPr>
        <w:pStyle w:val="Heading1"/>
      </w:pPr>
      <w:r w:rsidRPr="001A5504">
        <w:t>1.</w:t>
      </w:r>
      <w:r>
        <w:t xml:space="preserve"> Introduction</w:t>
      </w:r>
    </w:p>
    <w:p w:rsidR="00A45234" w:rsidRDefault="00A45234" w:rsidP="00A45234">
      <w:pPr>
        <w:jc w:val="both"/>
      </w:pPr>
      <w:r>
        <w:t xml:space="preserve">An uplink related improvement listed in the WI [1] for further enhancements to CELL_FACH is on signaling based interference control. In this contribution, we propose </w:t>
      </w:r>
      <w:r w:rsidR="00AA4B46">
        <w:t>UE requirements on determination of common E-RGCH radio link in CELL_FACH.</w:t>
      </w:r>
    </w:p>
    <w:p w:rsidR="00A45234" w:rsidRDefault="00DB33DB" w:rsidP="00A45234">
      <w:pPr>
        <w:pStyle w:val="Heading1"/>
        <w:ind w:left="0" w:firstLine="0"/>
      </w:pPr>
      <w:r>
        <w:rPr>
          <w:lang w:eastAsia="ko-KR"/>
        </w:rPr>
        <w:t xml:space="preserve">2. </w:t>
      </w:r>
      <w:r w:rsidR="00A45234">
        <w:t xml:space="preserve">Common E-RGCH based Interference Control </w:t>
      </w:r>
    </w:p>
    <w:p w:rsidR="00AA4B46" w:rsidRDefault="00AA4B46" w:rsidP="00AA4B46">
      <w:pPr>
        <w:jc w:val="both"/>
      </w:pPr>
      <w:r>
        <w:t xml:space="preserve">Common E-RGCH based interference control was introduced to handle the following uplink related problems in </w:t>
      </w:r>
    </w:p>
    <w:p w:rsidR="00AA4B46" w:rsidRDefault="00AA4B46" w:rsidP="00AA4B46">
      <w:pPr>
        <w:numPr>
          <w:ilvl w:val="0"/>
          <w:numId w:val="4"/>
        </w:numPr>
        <w:ind w:left="504" w:hanging="144"/>
        <w:jc w:val="both"/>
      </w:pPr>
      <w:r>
        <w:t xml:space="preserve">In the interest of conserving UE energy, cell reselection procedures in the non-cell DCH states (URA_PCH, CELL_PCH, CELL_FACH) are not that fast compared to serving cell change procedures in CELL_DCH. Hence, it is quite likely that when a UE initiates a transmission on the uplink in CELL_FACH, the serving cell need not be the strongest cell on the downlink. In the absence of any uplink imbalance between the serving and neighbor cell, the UE could cause interference to the neighbor cells. </w:t>
      </w:r>
    </w:p>
    <w:p w:rsidR="00AA4B46" w:rsidRDefault="00AA4B46" w:rsidP="00AA4B46">
      <w:pPr>
        <w:numPr>
          <w:ilvl w:val="0"/>
          <w:numId w:val="4"/>
        </w:numPr>
        <w:ind w:left="504" w:hanging="144"/>
        <w:jc w:val="both"/>
      </w:pPr>
      <w:r>
        <w:t>Furthermore, even if the serving cell is strongest on the downlink, if an uplink imbalance were to exist i.e. uplink to neighbor cell is stronger than uplink to serving cell, an uncontrollable interference condition could happen at the neighbor cell.</w:t>
      </w:r>
    </w:p>
    <w:p w:rsidR="00AA4B46" w:rsidRDefault="00AA4B46" w:rsidP="00AA4B46">
      <w:pPr>
        <w:numPr>
          <w:ilvl w:val="0"/>
          <w:numId w:val="4"/>
        </w:numPr>
        <w:ind w:left="504" w:hanging="144"/>
        <w:jc w:val="both"/>
      </w:pPr>
      <w:r>
        <w:t>If we were to operate CELL_FACH in heterogeneous networks (mix of different transmit power cells), the interference issue can only worsen due to severe uplink imbalance between the macro and small cells</w:t>
      </w:r>
    </w:p>
    <w:p w:rsidR="00AA4B46" w:rsidRDefault="00AA4B46" w:rsidP="00AA4B46">
      <w:pPr>
        <w:numPr>
          <w:ilvl w:val="0"/>
          <w:numId w:val="4"/>
        </w:numPr>
        <w:ind w:left="540" w:hanging="180"/>
        <w:jc w:val="both"/>
      </w:pPr>
      <w:r>
        <w:t xml:space="preserve">The lack of macro diversity or soft handover in CELL_FACH state can potentially lead to uplink interference at neighbor cells, especially as an increased number of smartphones begin to camp in CELL_FACH. </w:t>
      </w:r>
    </w:p>
    <w:p w:rsidR="00AA4B46" w:rsidRDefault="00AA4B46" w:rsidP="00AA4B46">
      <w:pPr>
        <w:pStyle w:val="Heading1"/>
        <w:ind w:left="360" w:hanging="360"/>
        <w:rPr>
          <w:lang w:eastAsia="ko-KR"/>
        </w:rPr>
      </w:pPr>
      <w:r>
        <w:rPr>
          <w:lang w:eastAsia="ko-KR"/>
        </w:rPr>
        <w:t>3. Factors affecting performance of common E-RGCH monitoring in CELL_FACH</w:t>
      </w:r>
    </w:p>
    <w:p w:rsidR="00AA4B46" w:rsidRDefault="00AA4B46" w:rsidP="00AA4B46">
      <w:pPr>
        <w:jc w:val="both"/>
      </w:pPr>
      <w:r>
        <w:t xml:space="preserve">One important factor that can affect the performance of this feature is the filtering duration that is used to decide if a Rel-11 CELL_FACH UE will listen to a neighbor cell’s common E-RGCH. Since it might not be practical to filter over a long observation interval in CELL_FACH state, the use of a very short filtering duration </w:t>
      </w:r>
      <w:r w:rsidR="00903C2F">
        <w:t xml:space="preserve">or no filtering </w:t>
      </w:r>
      <w:r>
        <w:t xml:space="preserve">can affect performance in  two cases as below: </w:t>
      </w:r>
    </w:p>
    <w:p w:rsidR="00AA4B46" w:rsidRPr="00574C58" w:rsidRDefault="00AA4B46" w:rsidP="00AA4B46">
      <w:pPr>
        <w:numPr>
          <w:ilvl w:val="0"/>
          <w:numId w:val="5"/>
        </w:numPr>
        <w:jc w:val="both"/>
        <w:rPr>
          <w:b/>
        </w:rPr>
      </w:pPr>
      <w:r>
        <w:rPr>
          <w:b/>
        </w:rPr>
        <w:t>Failure to monitor Common E-RGCH from a strongly interfered neighboring  cell</w:t>
      </w:r>
    </w:p>
    <w:p w:rsidR="00AA4B46" w:rsidRDefault="00AA4B46" w:rsidP="00AA4B46">
      <w:pPr>
        <w:ind w:left="360"/>
        <w:jc w:val="both"/>
      </w:pPr>
      <w:r>
        <w:t xml:space="preserve">A strongly interfered cell (cell where the UE is causing uncontrolled uplink interference) well within the reporting range can instantaneously leave the reporting range due to fading and the UE would not monitor this cell’s common E-RGCH. In this case, the Rel-11 UE is causing uncontrolled interference to the neighbor cell if the below hold true.  </w:t>
      </w:r>
    </w:p>
    <w:p w:rsidR="00AA4B46" w:rsidRDefault="00AA4B46" w:rsidP="00AA4B46">
      <w:pPr>
        <w:pStyle w:val="ListParagraph"/>
        <w:numPr>
          <w:ilvl w:val="0"/>
          <w:numId w:val="7"/>
        </w:numPr>
        <w:overflowPunct/>
        <w:autoSpaceDE/>
        <w:autoSpaceDN/>
        <w:adjustRightInd/>
        <w:spacing w:after="0"/>
        <w:ind w:left="540" w:firstLine="0"/>
        <w:contextualSpacing w:val="0"/>
        <w:jc w:val="both"/>
        <w:textAlignment w:val="auto"/>
      </w:pPr>
      <w:r w:rsidRPr="00FD66BD">
        <w:lastRenderedPageBreak/>
        <w:t>Filtered EcIo of a strong</w:t>
      </w:r>
      <w:r>
        <w:t>ly</w:t>
      </w:r>
      <w:r w:rsidRPr="00FD66BD">
        <w:t xml:space="preserve"> </w:t>
      </w:r>
      <w:r>
        <w:t xml:space="preserve">interfered </w:t>
      </w:r>
      <w:r w:rsidRPr="00FD66BD">
        <w:t xml:space="preserve">cell faded down to leave the </w:t>
      </w:r>
      <w:r>
        <w:t xml:space="preserve">event 1a </w:t>
      </w:r>
      <w:r w:rsidRPr="00FD66BD">
        <w:t>reporting range</w:t>
      </w:r>
    </w:p>
    <w:p w:rsidR="00AA4B46" w:rsidRPr="00FD66BD" w:rsidRDefault="00AA4B46" w:rsidP="00AA4B46">
      <w:pPr>
        <w:pStyle w:val="ListParagraph"/>
        <w:numPr>
          <w:ilvl w:val="0"/>
          <w:numId w:val="7"/>
        </w:numPr>
        <w:overflowPunct/>
        <w:autoSpaceDE/>
        <w:autoSpaceDN/>
        <w:adjustRightInd/>
        <w:spacing w:after="0"/>
        <w:ind w:left="540" w:firstLine="0"/>
        <w:contextualSpacing w:val="0"/>
        <w:jc w:val="both"/>
        <w:textAlignment w:val="auto"/>
      </w:pPr>
      <w:r>
        <w:t xml:space="preserve">The uplink of the UE to the strongly interfered cell did not also fade down by the same amount as downlink </w:t>
      </w:r>
    </w:p>
    <w:p w:rsidR="00AA4B46" w:rsidRDefault="00AA4B46" w:rsidP="00AA4B46">
      <w:pPr>
        <w:ind w:left="360"/>
        <w:jc w:val="both"/>
      </w:pPr>
    </w:p>
    <w:p w:rsidR="00AA4B46" w:rsidRPr="00195F2F" w:rsidRDefault="00AA4B46" w:rsidP="00AA4B46">
      <w:pPr>
        <w:ind w:left="360"/>
        <w:jc w:val="both"/>
      </w:pPr>
      <w:r>
        <w:t xml:space="preserve">In Figure </w:t>
      </w:r>
      <w:r w:rsidR="00F44F24">
        <w:t>1</w:t>
      </w:r>
      <w:r>
        <w:t xml:space="preserve">, the downlink of a strongly interfered cell EcIo fades down by more than y dB and </w:t>
      </w:r>
      <w:r w:rsidRPr="00A81BE7">
        <w:t>leave</w:t>
      </w:r>
      <w:r>
        <w:t>s</w:t>
      </w:r>
      <w:r w:rsidRPr="00A81BE7">
        <w:t xml:space="preserve"> the event 1a reporting range. </w:t>
      </w:r>
      <w:r>
        <w:t xml:space="preserve">The time duration for which this lasts is indicated in </w:t>
      </w:r>
      <w:r w:rsidR="00F44F24">
        <w:t>Figure 1</w:t>
      </w:r>
      <w:r>
        <w:t xml:space="preserve"> as </w:t>
      </w:r>
      <w:r w:rsidRPr="00A81BE7">
        <w:rPr>
          <w:lang w:val="en-US"/>
        </w:rPr>
        <w:t>t</w:t>
      </w:r>
      <w:r w:rsidRPr="00A81BE7">
        <w:rPr>
          <w:vertAlign w:val="subscript"/>
          <w:lang w:val="en-US"/>
        </w:rPr>
        <w:t xml:space="preserve">fadedown </w:t>
      </w:r>
      <w:r>
        <w:rPr>
          <w:vertAlign w:val="subscript"/>
          <w:lang w:val="en-US"/>
        </w:rPr>
        <w:t xml:space="preserve">. </w:t>
      </w:r>
      <w:r w:rsidRPr="00A81BE7">
        <w:t xml:space="preserve">If </w:t>
      </w:r>
      <w:r>
        <w:t xml:space="preserve">at anytime during this </w:t>
      </w:r>
      <w:r w:rsidRPr="00A81BE7">
        <w:rPr>
          <w:lang w:val="en-US"/>
        </w:rPr>
        <w:t>t</w:t>
      </w:r>
      <w:r w:rsidRPr="00A81BE7">
        <w:rPr>
          <w:vertAlign w:val="subscript"/>
          <w:lang w:val="en-US"/>
        </w:rPr>
        <w:t>fadedown</w:t>
      </w:r>
      <w:r>
        <w:t>, if t</w:t>
      </w:r>
      <w:r w:rsidRPr="00A81BE7">
        <w:t xml:space="preserve">he </w:t>
      </w:r>
      <w:r>
        <w:t xml:space="preserve">UE were to make the </w:t>
      </w:r>
      <w:r w:rsidRPr="00A81BE7">
        <w:t xml:space="preserve">decision </w:t>
      </w:r>
      <w:r>
        <w:t xml:space="preserve">as to which cells </w:t>
      </w:r>
      <w:r w:rsidRPr="00A81BE7">
        <w:t xml:space="preserve">to monitor </w:t>
      </w:r>
      <w:r>
        <w:t xml:space="preserve">common </w:t>
      </w:r>
      <w:r w:rsidRPr="00A81BE7">
        <w:t>E-RGCH</w:t>
      </w:r>
      <w:r>
        <w:t xml:space="preserve"> from, then this strongly interfered</w:t>
      </w:r>
      <w:r w:rsidRPr="00A81BE7">
        <w:t xml:space="preserve"> cell </w:t>
      </w:r>
      <w:r>
        <w:t xml:space="preserve">would not be included. Although the downlink faded down by y dB, the UE can still be causing interference on the uplink to this cell as long as uplink to this cell did not fade down by y dB. When such a situation happens, the interference from this UE to this cell cannot be controlled by common E-RGCH for the entire duration of uplink data transfer while in CELL_FACH. </w:t>
      </w:r>
    </w:p>
    <w:p w:rsidR="00AA4B46" w:rsidRDefault="00AA4B46" w:rsidP="00AA4B46">
      <w:pPr>
        <w:jc w:val="center"/>
      </w:pPr>
      <w:r>
        <w:rPr>
          <w:noProof/>
          <w:lang w:val="en-US"/>
        </w:rPr>
        <w:drawing>
          <wp:inline distT="0" distB="0" distL="0" distR="0" wp14:anchorId="68EFD448">
            <wp:extent cx="5952490" cy="339026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52490" cy="3390265"/>
                    </a:xfrm>
                    <a:prstGeom prst="rect">
                      <a:avLst/>
                    </a:prstGeom>
                    <a:noFill/>
                  </pic:spPr>
                </pic:pic>
              </a:graphicData>
            </a:graphic>
          </wp:inline>
        </w:drawing>
      </w:r>
    </w:p>
    <w:p w:rsidR="00AA4B46" w:rsidRPr="008E3E4B" w:rsidRDefault="00AA4B46" w:rsidP="00AA4B46">
      <w:pPr>
        <w:jc w:val="center"/>
        <w:rPr>
          <w:b/>
        </w:rPr>
      </w:pPr>
      <w:r w:rsidRPr="008E3E4B">
        <w:rPr>
          <w:b/>
        </w:rPr>
        <w:t xml:space="preserve">Figure </w:t>
      </w:r>
      <w:r w:rsidR="00F44F24" w:rsidRPr="008E3E4B">
        <w:rPr>
          <w:b/>
        </w:rPr>
        <w:t>1</w:t>
      </w:r>
      <w:r w:rsidRPr="008E3E4B">
        <w:rPr>
          <w:b/>
        </w:rPr>
        <w:t>: Circumstance leading to failure to monitor Common E-RGCH</w:t>
      </w:r>
    </w:p>
    <w:p w:rsidR="00AA4B46" w:rsidRPr="00574C58" w:rsidRDefault="00AA4B46" w:rsidP="00AA4B46">
      <w:pPr>
        <w:numPr>
          <w:ilvl w:val="0"/>
          <w:numId w:val="5"/>
        </w:numPr>
        <w:rPr>
          <w:b/>
        </w:rPr>
      </w:pPr>
      <w:r>
        <w:rPr>
          <w:b/>
        </w:rPr>
        <w:t>False monitoring</w:t>
      </w:r>
      <w:r w:rsidRPr="00574C58">
        <w:rPr>
          <w:b/>
        </w:rPr>
        <w:t xml:space="preserve"> of Common E-RGCH</w:t>
      </w:r>
      <w:r>
        <w:rPr>
          <w:b/>
        </w:rPr>
        <w:t xml:space="preserve"> from a weakly interfered cell</w:t>
      </w:r>
    </w:p>
    <w:p w:rsidR="00AA4B46" w:rsidRDefault="00AA4B46" w:rsidP="00AA4B46">
      <w:pPr>
        <w:ind w:left="360"/>
        <w:jc w:val="both"/>
      </w:pPr>
      <w:r>
        <w:t xml:space="preserve">A weakly interfered cell (cell where UE is not causing substantial interference) outside the reporting range can enter the reporting range due to fading and thus cause the UE to listen to its common E-RGCH. In this case, the UE may reduce its transmit power based on common E-RGCH commands from this cell thereby impacting its own user experience. This can happen if the below holds true. </w:t>
      </w:r>
    </w:p>
    <w:p w:rsidR="00AA4B46" w:rsidRPr="0043386D" w:rsidRDefault="00AA4B46" w:rsidP="00AA4B46">
      <w:pPr>
        <w:pStyle w:val="ListParagraph"/>
        <w:numPr>
          <w:ilvl w:val="0"/>
          <w:numId w:val="6"/>
        </w:numPr>
        <w:overflowPunct/>
        <w:autoSpaceDE/>
        <w:autoSpaceDN/>
        <w:adjustRightInd/>
        <w:spacing w:after="0"/>
        <w:contextualSpacing w:val="0"/>
        <w:jc w:val="both"/>
        <w:textAlignment w:val="auto"/>
      </w:pPr>
      <w:r w:rsidRPr="00FD66BD">
        <w:t>Filtered DL EcIo of a weak</w:t>
      </w:r>
      <w:r>
        <w:t>ly</w:t>
      </w:r>
      <w:r w:rsidRPr="00FD66BD">
        <w:t xml:space="preserve"> </w:t>
      </w:r>
      <w:r>
        <w:t xml:space="preserve">interfered </w:t>
      </w:r>
      <w:r w:rsidRPr="00FD66BD">
        <w:t xml:space="preserve">neighbor cell enters the event 1a reporting range (due to an upfade) </w:t>
      </w:r>
      <w:r w:rsidRPr="00F44F24">
        <w:rPr>
          <w:bCs/>
        </w:rPr>
        <w:t>and</w:t>
      </w:r>
    </w:p>
    <w:p w:rsidR="00AA4B46" w:rsidRPr="00FD66BD" w:rsidRDefault="00AA4B46" w:rsidP="00AA4B46">
      <w:pPr>
        <w:pStyle w:val="ListParagraph"/>
        <w:numPr>
          <w:ilvl w:val="0"/>
          <w:numId w:val="6"/>
        </w:numPr>
        <w:overflowPunct/>
        <w:autoSpaceDE/>
        <w:autoSpaceDN/>
        <w:adjustRightInd/>
        <w:spacing w:after="0"/>
        <w:contextualSpacing w:val="0"/>
        <w:jc w:val="both"/>
        <w:textAlignment w:val="auto"/>
      </w:pPr>
      <w:r>
        <w:t>The uplink of the UE to the weakly interfered cell did not also fade up by the same amount as downlink</w:t>
      </w:r>
    </w:p>
    <w:p w:rsidR="00AA4B46" w:rsidRDefault="00AA4B46" w:rsidP="00AA4B46">
      <w:pPr>
        <w:ind w:left="928"/>
        <w:jc w:val="both"/>
      </w:pPr>
    </w:p>
    <w:p w:rsidR="00AA4B46" w:rsidRPr="00195F2F" w:rsidRDefault="00AA4B46" w:rsidP="00AA4B46">
      <w:pPr>
        <w:ind w:left="360"/>
        <w:jc w:val="both"/>
      </w:pPr>
      <w:r>
        <w:t xml:space="preserve">In </w:t>
      </w:r>
      <w:r w:rsidR="00B06A01">
        <w:t>Figure 2</w:t>
      </w:r>
      <w:r>
        <w:t xml:space="preserve">, a weakly interfered cell EcIo fades up by more than x dB on the downlink to enter the </w:t>
      </w:r>
      <w:r w:rsidRPr="00A81BE7">
        <w:t xml:space="preserve">event 1a reporting range. </w:t>
      </w:r>
      <w:r>
        <w:t xml:space="preserve">The time duration for which this even lasts is indicated in </w:t>
      </w:r>
      <w:r w:rsidR="00B06A01">
        <w:t>Figure 2</w:t>
      </w:r>
      <w:r>
        <w:t xml:space="preserve"> as </w:t>
      </w:r>
      <w:r w:rsidRPr="00A81BE7">
        <w:rPr>
          <w:lang w:val="en-US"/>
        </w:rPr>
        <w:t>t</w:t>
      </w:r>
      <w:r w:rsidRPr="00A81BE7">
        <w:rPr>
          <w:vertAlign w:val="subscript"/>
          <w:lang w:val="en-US"/>
        </w:rPr>
        <w:t>fade</w:t>
      </w:r>
      <w:r>
        <w:rPr>
          <w:vertAlign w:val="subscript"/>
          <w:lang w:val="en-US"/>
        </w:rPr>
        <w:t>up</w:t>
      </w:r>
      <w:r w:rsidRPr="00A81BE7">
        <w:rPr>
          <w:vertAlign w:val="subscript"/>
          <w:lang w:val="en-US"/>
        </w:rPr>
        <w:t xml:space="preserve"> </w:t>
      </w:r>
      <w:r>
        <w:rPr>
          <w:vertAlign w:val="subscript"/>
          <w:lang w:val="en-US"/>
        </w:rPr>
        <w:t xml:space="preserve">. </w:t>
      </w:r>
      <w:r w:rsidRPr="00A81BE7">
        <w:t xml:space="preserve">If </w:t>
      </w:r>
      <w:r>
        <w:t xml:space="preserve">at anytime during this </w:t>
      </w:r>
      <w:r w:rsidRPr="00A81BE7">
        <w:rPr>
          <w:lang w:val="en-US"/>
        </w:rPr>
        <w:t>t</w:t>
      </w:r>
      <w:r w:rsidRPr="00A81BE7">
        <w:rPr>
          <w:vertAlign w:val="subscript"/>
          <w:lang w:val="en-US"/>
        </w:rPr>
        <w:t>fade</w:t>
      </w:r>
      <w:r>
        <w:rPr>
          <w:vertAlign w:val="subscript"/>
          <w:lang w:val="en-US"/>
        </w:rPr>
        <w:t>up</w:t>
      </w:r>
      <w:r>
        <w:t>, if t</w:t>
      </w:r>
      <w:r w:rsidRPr="00A81BE7">
        <w:t xml:space="preserve">he </w:t>
      </w:r>
      <w:r>
        <w:t xml:space="preserve">UE were to make the </w:t>
      </w:r>
      <w:r w:rsidRPr="00A81BE7">
        <w:t xml:space="preserve">decision </w:t>
      </w:r>
      <w:r>
        <w:t xml:space="preserve">as to which cells </w:t>
      </w:r>
      <w:r w:rsidRPr="00A81BE7">
        <w:t xml:space="preserve">to monitor </w:t>
      </w:r>
      <w:r>
        <w:t xml:space="preserve">common </w:t>
      </w:r>
      <w:r w:rsidRPr="00A81BE7">
        <w:t>E-RGCH</w:t>
      </w:r>
      <w:r>
        <w:t xml:space="preserve"> from, then this weakly interfered</w:t>
      </w:r>
      <w:r w:rsidRPr="00A81BE7">
        <w:t xml:space="preserve"> cell </w:t>
      </w:r>
      <w:r>
        <w:t xml:space="preserve">will be included. Although the downlink faded up by x dB, the UE will not be causing interference on the uplink to this cell as long as uplink to this cell did not also fade up by x dB. In such a case, the UE monitoring E-RGCH from this cell will reduce its uplink power unnecessarily (i.e. the UE could </w:t>
      </w:r>
      <w:r>
        <w:lastRenderedPageBreak/>
        <w:t>limit its serving grant by listening to common E-RGCH without perceptibly reducing interference to this neighbor cell). This will affect the UE for the entire duration of uplink data transfer while in CELL_FACH.</w:t>
      </w:r>
    </w:p>
    <w:p w:rsidR="00AA4B46" w:rsidRDefault="00AA4B46" w:rsidP="00AA4B46">
      <w:pPr>
        <w:ind w:left="928"/>
      </w:pPr>
      <w:r>
        <w:rPr>
          <w:noProof/>
          <w:lang w:val="en-US"/>
        </w:rPr>
        <w:drawing>
          <wp:inline distT="0" distB="0" distL="0" distR="0" wp14:anchorId="41D8251E">
            <wp:extent cx="5952490" cy="361886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2490" cy="3618865"/>
                    </a:xfrm>
                    <a:prstGeom prst="rect">
                      <a:avLst/>
                    </a:prstGeom>
                    <a:noFill/>
                  </pic:spPr>
                </pic:pic>
              </a:graphicData>
            </a:graphic>
          </wp:inline>
        </w:drawing>
      </w:r>
    </w:p>
    <w:p w:rsidR="00AA4B46" w:rsidRPr="008E3E4B" w:rsidRDefault="00AA4B46" w:rsidP="00AA4B46">
      <w:pPr>
        <w:jc w:val="center"/>
        <w:rPr>
          <w:b/>
        </w:rPr>
      </w:pPr>
      <w:r w:rsidRPr="008E3E4B">
        <w:rPr>
          <w:b/>
        </w:rPr>
        <w:t xml:space="preserve">Figure </w:t>
      </w:r>
      <w:r w:rsidR="00F44F24" w:rsidRPr="008E3E4B">
        <w:rPr>
          <w:b/>
        </w:rPr>
        <w:t>2</w:t>
      </w:r>
      <w:r w:rsidRPr="008E3E4B">
        <w:rPr>
          <w:b/>
        </w:rPr>
        <w:t>: Circumstance leading to false monitoring of Common E-RGCH</w:t>
      </w:r>
    </w:p>
    <w:p w:rsidR="00AA4B46" w:rsidRDefault="00B06A01" w:rsidP="00F2368E">
      <w:pPr>
        <w:jc w:val="both"/>
      </w:pPr>
      <w:r>
        <w:t>To minimize the occurance of failure to monitor common E-RGCH as well as false monitoring of common E-RGCH, requirements need to defined for common E-RGCH monitoring in CELL_FACH.</w:t>
      </w:r>
    </w:p>
    <w:p w:rsidR="002E47DF" w:rsidRDefault="002E47DF" w:rsidP="002E47DF">
      <w:pPr>
        <w:pStyle w:val="Heading1"/>
        <w:ind w:left="450" w:hanging="450"/>
        <w:rPr>
          <w:lang w:eastAsia="ko-KR"/>
        </w:rPr>
      </w:pPr>
      <w:r>
        <w:rPr>
          <w:lang w:eastAsia="ko-KR"/>
        </w:rPr>
        <w:t>4. Requirements for common E-RGCH in CELL_FACH</w:t>
      </w:r>
    </w:p>
    <w:p w:rsidR="00AA0DA8" w:rsidRDefault="00044C3C" w:rsidP="00F2368E">
      <w:pPr>
        <w:jc w:val="both"/>
      </w:pPr>
      <w:r>
        <w:t>In [2], minimum requirements on missed down probability of NS E-RGCH in CELL_DCH is defined. For CELL_FACH, since common E-RGCH channel has similar characteristics as NS E-RGCH in CELL_DCH</w:t>
      </w:r>
      <w:r w:rsidR="00AA0DA8">
        <w:t>, we can reuse the performance requirement tests for NS E-RGCH from [2]. In the case of CELL_FACH, the missed down probability will have to include the probability of failure to monitor common E-RGCH due to neighboring cell not satisfying the Event 1a criteria. If the probability of failure to monitor common E-RGCH is “x” due to event 1a criteria not being satisfied, and the minimum requirements on the missed down probability for NS E-RGCH in CELL_DCH is &lt;=5% (as per [2]), the effective missed down probability will increase to P</w:t>
      </w:r>
      <w:r w:rsidR="00AA0DA8" w:rsidRPr="00AA0DA8">
        <w:rPr>
          <w:vertAlign w:val="subscript"/>
        </w:rPr>
        <w:t>MD</w:t>
      </w:r>
      <w:r w:rsidR="00AA0DA8">
        <w:t xml:space="preserve"> = x + (1-x)*5%.  </w:t>
      </w:r>
    </w:p>
    <w:p w:rsidR="00167839" w:rsidRDefault="00167839" w:rsidP="00F2368E">
      <w:pPr>
        <w:jc w:val="both"/>
      </w:pPr>
      <w:r>
        <w:t xml:space="preserve">For the parameters specified in Table 1 , parameters the effective missed down probability </w:t>
      </w:r>
      <w:r w:rsidR="002B3DEA">
        <w:t>is specified in Table 2.</w:t>
      </w:r>
    </w:p>
    <w:p w:rsidR="00167839" w:rsidRDefault="00167839">
      <w:pPr>
        <w:overflowPunct/>
        <w:autoSpaceDE/>
        <w:autoSpaceDN/>
        <w:adjustRightInd/>
        <w:spacing w:after="200" w:line="276" w:lineRule="auto"/>
        <w:textAlignment w:val="auto"/>
        <w:rPr>
          <w:b/>
        </w:rPr>
      </w:pPr>
      <w:r>
        <w:rPr>
          <w:b/>
        </w:rPr>
        <w:br w:type="page"/>
      </w:r>
    </w:p>
    <w:p w:rsidR="00167839" w:rsidRPr="00167839" w:rsidRDefault="00167839" w:rsidP="00167839">
      <w:pPr>
        <w:jc w:val="center"/>
        <w:rPr>
          <w:b/>
        </w:rPr>
      </w:pPr>
      <w:r w:rsidRPr="00167839">
        <w:rPr>
          <w:b/>
        </w:rPr>
        <w:lastRenderedPageBreak/>
        <w:t>Table 1: Parameters for common E-RGCH in CELL_FACH for Missed down probability testing</w:t>
      </w:r>
    </w:p>
    <w:tbl>
      <w:tblPr>
        <w:tblW w:w="8307" w:type="dxa"/>
        <w:jc w:val="center"/>
        <w:tblInd w:w="2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9"/>
        <w:gridCol w:w="1078"/>
        <w:gridCol w:w="4690"/>
      </w:tblGrid>
      <w:tr w:rsidR="00AA0DA8" w:rsidTr="00AA0DA8">
        <w:trPr>
          <w:cantSplit/>
          <w:jc w:val="center"/>
        </w:trPr>
        <w:tc>
          <w:tcPr>
            <w:tcW w:w="2539" w:type="dxa"/>
          </w:tcPr>
          <w:p w:rsidR="00AA0DA8" w:rsidRPr="00AA0DA8" w:rsidRDefault="00AA0DA8" w:rsidP="00AC4BD6">
            <w:pPr>
              <w:pStyle w:val="TAC"/>
              <w:rPr>
                <w:b/>
                <w:noProof/>
                <w:lang w:val="en-US" w:eastAsia="en-US"/>
              </w:rPr>
            </w:pPr>
            <w:r w:rsidRPr="00AA0DA8">
              <w:rPr>
                <w:b/>
                <w:noProof/>
                <w:lang w:val="en-US" w:eastAsia="en-US"/>
              </w:rPr>
              <w:t>Parameter</w:t>
            </w:r>
          </w:p>
        </w:tc>
        <w:tc>
          <w:tcPr>
            <w:tcW w:w="1078" w:type="dxa"/>
            <w:tcBorders>
              <w:right w:val="nil"/>
            </w:tcBorders>
          </w:tcPr>
          <w:p w:rsidR="00AA0DA8" w:rsidRPr="00AA0DA8" w:rsidRDefault="00AA0DA8" w:rsidP="00AC4BD6">
            <w:pPr>
              <w:pStyle w:val="TAC"/>
              <w:rPr>
                <w:rFonts w:eastAsia="?? ??"/>
                <w:b/>
              </w:rPr>
            </w:pPr>
            <w:r w:rsidRPr="00AA0DA8">
              <w:rPr>
                <w:rFonts w:eastAsia="?? ??"/>
                <w:b/>
              </w:rPr>
              <w:t>Unit</w:t>
            </w:r>
          </w:p>
        </w:tc>
        <w:tc>
          <w:tcPr>
            <w:tcW w:w="4690" w:type="dxa"/>
            <w:tcBorders>
              <w:left w:val="single" w:sz="4" w:space="0" w:color="auto"/>
              <w:bottom w:val="single" w:sz="4" w:space="0" w:color="auto"/>
              <w:right w:val="single" w:sz="4" w:space="0" w:color="auto"/>
            </w:tcBorders>
          </w:tcPr>
          <w:p w:rsidR="00AA0DA8" w:rsidRPr="00AA0DA8" w:rsidRDefault="00AA0DA8" w:rsidP="00AC4BD6">
            <w:pPr>
              <w:pStyle w:val="TAC"/>
              <w:rPr>
                <w:b/>
                <w:lang w:eastAsia="ja-JP"/>
              </w:rPr>
            </w:pPr>
            <w:r w:rsidRPr="00AA0DA8">
              <w:rPr>
                <w:b/>
                <w:lang w:eastAsia="ja-JP"/>
              </w:rPr>
              <w:t>Value</w:t>
            </w:r>
          </w:p>
        </w:tc>
      </w:tr>
      <w:tr w:rsidR="00AA0DA8" w:rsidTr="00EF0753">
        <w:trPr>
          <w:cantSplit/>
          <w:trHeight w:val="494"/>
          <w:jc w:val="center"/>
        </w:trPr>
        <w:tc>
          <w:tcPr>
            <w:tcW w:w="2539" w:type="dxa"/>
          </w:tcPr>
          <w:p w:rsidR="00AA0DA8" w:rsidRDefault="00AA0DA8" w:rsidP="00AC4BD6">
            <w:pPr>
              <w:pStyle w:val="TAC"/>
            </w:pPr>
            <w:r>
              <w:rPr>
                <w:noProof/>
                <w:lang w:val="en-US" w:eastAsia="en-US"/>
              </w:rPr>
              <w:drawing>
                <wp:inline distT="0" distB="0" distL="0" distR="0" wp14:anchorId="027A52DB" wp14:editId="29C947EB">
                  <wp:extent cx="207010" cy="189865"/>
                  <wp:effectExtent l="0" t="0" r="2540" b="63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010" cy="189865"/>
                          </a:xfrm>
                          <a:prstGeom prst="rect">
                            <a:avLst/>
                          </a:prstGeom>
                          <a:noFill/>
                          <a:ln>
                            <a:noFill/>
                          </a:ln>
                        </pic:spPr>
                      </pic:pic>
                    </a:graphicData>
                  </a:graphic>
                </wp:inline>
              </w:drawing>
            </w:r>
          </w:p>
        </w:tc>
        <w:tc>
          <w:tcPr>
            <w:tcW w:w="1078" w:type="dxa"/>
            <w:tcBorders>
              <w:right w:val="nil"/>
            </w:tcBorders>
          </w:tcPr>
          <w:p w:rsidR="00AA0DA8" w:rsidRDefault="00AA0DA8" w:rsidP="00AC4BD6">
            <w:pPr>
              <w:pStyle w:val="TAC"/>
            </w:pPr>
            <w:r>
              <w:rPr>
                <w:rFonts w:eastAsia="?? ??"/>
              </w:rPr>
              <w:t>dBm/3.84 MHz</w:t>
            </w:r>
          </w:p>
        </w:tc>
        <w:tc>
          <w:tcPr>
            <w:tcW w:w="4690" w:type="dxa"/>
            <w:tcBorders>
              <w:left w:val="single" w:sz="4" w:space="0" w:color="auto"/>
              <w:bottom w:val="single" w:sz="4" w:space="0" w:color="auto"/>
              <w:right w:val="single" w:sz="4" w:space="0" w:color="auto"/>
            </w:tcBorders>
          </w:tcPr>
          <w:p w:rsidR="00AA0DA8" w:rsidRDefault="00AA0DA8" w:rsidP="00AC4BD6">
            <w:pPr>
              <w:pStyle w:val="TAC"/>
              <w:rPr>
                <w:lang w:eastAsia="ja-JP"/>
              </w:rPr>
            </w:pPr>
            <w:r>
              <w:rPr>
                <w:rFonts w:hint="eastAsia"/>
                <w:lang w:eastAsia="ja-JP"/>
              </w:rPr>
              <w:t>-60</w:t>
            </w:r>
          </w:p>
        </w:tc>
      </w:tr>
      <w:tr w:rsidR="00AA0DA8" w:rsidTr="00AA0DA8">
        <w:trPr>
          <w:cantSplit/>
          <w:jc w:val="center"/>
        </w:trPr>
        <w:tc>
          <w:tcPr>
            <w:tcW w:w="2539" w:type="dxa"/>
          </w:tcPr>
          <w:p w:rsidR="00AA0DA8" w:rsidRDefault="00AA0DA8" w:rsidP="00AC4BD6">
            <w:pPr>
              <w:pStyle w:val="TAC"/>
            </w:pPr>
            <w:r>
              <w:t>Phase reference</w:t>
            </w:r>
          </w:p>
        </w:tc>
        <w:tc>
          <w:tcPr>
            <w:tcW w:w="1078" w:type="dxa"/>
            <w:tcBorders>
              <w:right w:val="nil"/>
            </w:tcBorders>
          </w:tcPr>
          <w:p w:rsidR="00AA0DA8" w:rsidRDefault="00AA0DA8" w:rsidP="00AC4BD6">
            <w:pPr>
              <w:pStyle w:val="TAC"/>
              <w:rPr>
                <w:lang w:eastAsia="ja-JP"/>
              </w:rPr>
            </w:pPr>
            <w:r>
              <w:rPr>
                <w:rFonts w:hint="eastAsia"/>
                <w:lang w:eastAsia="ja-JP"/>
              </w:rPr>
              <w:t>-</w:t>
            </w:r>
          </w:p>
        </w:tc>
        <w:tc>
          <w:tcPr>
            <w:tcW w:w="4690" w:type="dxa"/>
            <w:tcBorders>
              <w:left w:val="single" w:sz="4" w:space="0" w:color="auto"/>
              <w:right w:val="single" w:sz="4" w:space="0" w:color="auto"/>
            </w:tcBorders>
          </w:tcPr>
          <w:p w:rsidR="00AA0DA8" w:rsidRDefault="00AA0DA8" w:rsidP="00AC4BD6">
            <w:pPr>
              <w:pStyle w:val="TAC"/>
              <w:rPr>
                <w:lang w:eastAsia="ja-JP"/>
              </w:rPr>
            </w:pPr>
            <w:r>
              <w:rPr>
                <w:rFonts w:hint="eastAsia"/>
                <w:lang w:eastAsia="ja-JP"/>
              </w:rPr>
              <w:t>P-CPICH</w:t>
            </w:r>
          </w:p>
        </w:tc>
      </w:tr>
      <w:tr w:rsidR="00AA0DA8" w:rsidTr="00AA0DA8">
        <w:trPr>
          <w:cantSplit/>
          <w:jc w:val="center"/>
        </w:trPr>
        <w:tc>
          <w:tcPr>
            <w:tcW w:w="2539" w:type="dxa"/>
          </w:tcPr>
          <w:p w:rsidR="00AA0DA8" w:rsidRDefault="00AA0DA8" w:rsidP="00AC4BD6">
            <w:pPr>
              <w:pStyle w:val="TAC"/>
              <w:rPr>
                <w:lang w:eastAsia="ja-JP"/>
              </w:rPr>
            </w:pPr>
            <w:r>
              <w:rPr>
                <w:rFonts w:hint="eastAsia"/>
                <w:lang w:eastAsia="ja-JP"/>
              </w:rPr>
              <w:t xml:space="preserve">P-CPICH </w:t>
            </w:r>
            <w:r>
              <w:object w:dxaOrig="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9" o:title=""/>
                </v:shape>
                <o:OLEObject Type="Embed" ProgID="Equation.DSMT4" ShapeID="_x0000_i1025" DrawAspect="Content" ObjectID="_1410260677" r:id="rId10"/>
              </w:object>
            </w:r>
          </w:p>
        </w:tc>
        <w:tc>
          <w:tcPr>
            <w:tcW w:w="1078" w:type="dxa"/>
            <w:tcBorders>
              <w:right w:val="nil"/>
            </w:tcBorders>
          </w:tcPr>
          <w:p w:rsidR="00AA0DA8" w:rsidRDefault="00AA0DA8" w:rsidP="00AC4BD6">
            <w:pPr>
              <w:pStyle w:val="TAC"/>
              <w:rPr>
                <w:lang w:eastAsia="ja-JP"/>
              </w:rPr>
            </w:pPr>
            <w:r>
              <w:rPr>
                <w:rFonts w:hint="eastAsia"/>
                <w:lang w:eastAsia="ja-JP"/>
              </w:rPr>
              <w:t>dB</w:t>
            </w:r>
          </w:p>
        </w:tc>
        <w:tc>
          <w:tcPr>
            <w:tcW w:w="4690" w:type="dxa"/>
            <w:tcBorders>
              <w:left w:val="single" w:sz="4" w:space="0" w:color="auto"/>
              <w:right w:val="single" w:sz="4" w:space="0" w:color="auto"/>
            </w:tcBorders>
          </w:tcPr>
          <w:p w:rsidR="00AA0DA8" w:rsidRDefault="00AA0DA8" w:rsidP="00AC4BD6">
            <w:pPr>
              <w:pStyle w:val="TAC"/>
              <w:rPr>
                <w:lang w:eastAsia="ja-JP"/>
              </w:rPr>
            </w:pPr>
            <w:r>
              <w:rPr>
                <w:rFonts w:hint="eastAsia"/>
                <w:lang w:eastAsia="ja-JP"/>
              </w:rPr>
              <w:t>-10</w:t>
            </w:r>
          </w:p>
        </w:tc>
      </w:tr>
      <w:tr w:rsidR="00167839" w:rsidTr="00AA0DA8">
        <w:trPr>
          <w:cantSplit/>
          <w:jc w:val="center"/>
        </w:trPr>
        <w:tc>
          <w:tcPr>
            <w:tcW w:w="2539" w:type="dxa"/>
          </w:tcPr>
          <w:p w:rsidR="00167839" w:rsidRDefault="00167839" w:rsidP="00AC4BD6">
            <w:pPr>
              <w:pStyle w:val="TAC"/>
              <w:rPr>
                <w:lang w:eastAsia="ja-JP"/>
              </w:rPr>
            </w:pPr>
            <w:r>
              <w:rPr>
                <w:lang w:eastAsia="ja-JP"/>
              </w:rPr>
              <w:t>Reporting Range (Event 1a)</w:t>
            </w:r>
          </w:p>
        </w:tc>
        <w:tc>
          <w:tcPr>
            <w:tcW w:w="1078" w:type="dxa"/>
            <w:tcBorders>
              <w:right w:val="nil"/>
            </w:tcBorders>
          </w:tcPr>
          <w:p w:rsidR="00167839" w:rsidRDefault="00167839" w:rsidP="00AC4BD6">
            <w:pPr>
              <w:pStyle w:val="TAC"/>
              <w:rPr>
                <w:lang w:eastAsia="ja-JP"/>
              </w:rPr>
            </w:pPr>
            <w:r>
              <w:rPr>
                <w:lang w:eastAsia="ja-JP"/>
              </w:rPr>
              <w:t>dB</w:t>
            </w:r>
          </w:p>
        </w:tc>
        <w:tc>
          <w:tcPr>
            <w:tcW w:w="4690" w:type="dxa"/>
            <w:tcBorders>
              <w:left w:val="single" w:sz="4" w:space="0" w:color="auto"/>
              <w:right w:val="single" w:sz="4" w:space="0" w:color="auto"/>
            </w:tcBorders>
          </w:tcPr>
          <w:p w:rsidR="00167839" w:rsidRDefault="00167839" w:rsidP="00AC4BD6">
            <w:pPr>
              <w:pStyle w:val="TAC"/>
              <w:rPr>
                <w:lang w:eastAsia="ja-JP"/>
              </w:rPr>
            </w:pPr>
            <w:r>
              <w:rPr>
                <w:lang w:eastAsia="ja-JP"/>
              </w:rPr>
              <w:t>4.5</w:t>
            </w:r>
          </w:p>
        </w:tc>
      </w:tr>
      <w:tr w:rsidR="00167839" w:rsidTr="00AA0DA8">
        <w:trPr>
          <w:cantSplit/>
          <w:jc w:val="center"/>
        </w:trPr>
        <w:tc>
          <w:tcPr>
            <w:tcW w:w="2539" w:type="dxa"/>
          </w:tcPr>
          <w:p w:rsidR="00167839" w:rsidRDefault="00167839" w:rsidP="00167839">
            <w:pPr>
              <w:pStyle w:val="TAC"/>
              <w:rPr>
                <w:lang w:eastAsia="ja-JP"/>
              </w:rPr>
            </w:pPr>
            <w:r>
              <w:rPr>
                <w:lang w:eastAsia="ja-JP"/>
              </w:rPr>
              <w:t>Hysteresis (Event 1a)</w:t>
            </w:r>
          </w:p>
        </w:tc>
        <w:tc>
          <w:tcPr>
            <w:tcW w:w="1078" w:type="dxa"/>
            <w:tcBorders>
              <w:right w:val="nil"/>
            </w:tcBorders>
          </w:tcPr>
          <w:p w:rsidR="00167839" w:rsidRDefault="00167839" w:rsidP="00AC4BD6">
            <w:pPr>
              <w:pStyle w:val="TAC"/>
              <w:rPr>
                <w:lang w:eastAsia="ja-JP"/>
              </w:rPr>
            </w:pPr>
            <w:r>
              <w:rPr>
                <w:lang w:eastAsia="ja-JP"/>
              </w:rPr>
              <w:t>dB</w:t>
            </w:r>
          </w:p>
        </w:tc>
        <w:tc>
          <w:tcPr>
            <w:tcW w:w="4690" w:type="dxa"/>
            <w:tcBorders>
              <w:left w:val="single" w:sz="4" w:space="0" w:color="auto"/>
              <w:right w:val="single" w:sz="4" w:space="0" w:color="auto"/>
            </w:tcBorders>
          </w:tcPr>
          <w:p w:rsidR="00167839" w:rsidRDefault="00167839" w:rsidP="00AC4BD6">
            <w:pPr>
              <w:pStyle w:val="TAC"/>
              <w:rPr>
                <w:lang w:eastAsia="ja-JP"/>
              </w:rPr>
            </w:pPr>
            <w:r>
              <w:rPr>
                <w:lang w:eastAsia="ja-JP"/>
              </w:rPr>
              <w:t>0</w:t>
            </w:r>
          </w:p>
        </w:tc>
      </w:tr>
      <w:tr w:rsidR="00167839" w:rsidTr="009308F1">
        <w:trPr>
          <w:cantSplit/>
          <w:trHeight w:val="315"/>
          <w:jc w:val="center"/>
        </w:trPr>
        <w:tc>
          <w:tcPr>
            <w:tcW w:w="2539" w:type="dxa"/>
            <w:vAlign w:val="center"/>
          </w:tcPr>
          <w:p w:rsidR="00167839" w:rsidRDefault="00167839" w:rsidP="00AC4BD6">
            <w:pPr>
              <w:pStyle w:val="TAC"/>
            </w:pPr>
            <w:r>
              <w:t>E-AGCH information</w:t>
            </w:r>
          </w:p>
        </w:tc>
        <w:tc>
          <w:tcPr>
            <w:tcW w:w="1078" w:type="dxa"/>
            <w:tcBorders>
              <w:right w:val="nil"/>
            </w:tcBorders>
          </w:tcPr>
          <w:p w:rsidR="00167839" w:rsidRDefault="00167839" w:rsidP="00AC4BD6">
            <w:pPr>
              <w:pStyle w:val="TAC"/>
              <w:rPr>
                <w:lang w:eastAsia="ja-JP"/>
              </w:rPr>
            </w:pPr>
          </w:p>
        </w:tc>
        <w:tc>
          <w:tcPr>
            <w:tcW w:w="4690" w:type="dxa"/>
            <w:tcBorders>
              <w:left w:val="single" w:sz="4" w:space="0" w:color="auto"/>
              <w:right w:val="single" w:sz="4" w:space="0" w:color="auto"/>
            </w:tcBorders>
            <w:vAlign w:val="center"/>
          </w:tcPr>
          <w:p w:rsidR="00167839" w:rsidRDefault="00167839" w:rsidP="00167839">
            <w:pPr>
              <w:pStyle w:val="TAC"/>
            </w:pPr>
            <w:r>
              <w:t>Fixed SG</w:t>
            </w:r>
            <w:r>
              <w:rPr>
                <w:vertAlign w:val="superscript"/>
              </w:rPr>
              <w:t>2</w:t>
            </w:r>
          </w:p>
        </w:tc>
      </w:tr>
      <w:tr w:rsidR="00167839" w:rsidTr="00FB2137">
        <w:trPr>
          <w:cantSplit/>
          <w:jc w:val="center"/>
        </w:trPr>
        <w:tc>
          <w:tcPr>
            <w:tcW w:w="2539" w:type="dxa"/>
          </w:tcPr>
          <w:p w:rsidR="00167839" w:rsidRDefault="00167839" w:rsidP="00AC4BD6">
            <w:pPr>
              <w:pStyle w:val="TAC"/>
            </w:pPr>
            <w:r>
              <w:t>E-RGCH signalling pattern for Non-serving E-DCH RL</w:t>
            </w:r>
          </w:p>
        </w:tc>
        <w:tc>
          <w:tcPr>
            <w:tcW w:w="1078" w:type="dxa"/>
            <w:tcBorders>
              <w:right w:val="nil"/>
            </w:tcBorders>
          </w:tcPr>
          <w:p w:rsidR="00167839" w:rsidRDefault="00167839" w:rsidP="00AC4BD6">
            <w:pPr>
              <w:pStyle w:val="TAC"/>
              <w:rPr>
                <w:lang w:eastAsia="ja-JP"/>
              </w:rPr>
            </w:pPr>
          </w:p>
        </w:tc>
        <w:tc>
          <w:tcPr>
            <w:tcW w:w="4690" w:type="dxa"/>
            <w:tcBorders>
              <w:left w:val="single" w:sz="4" w:space="0" w:color="auto"/>
              <w:right w:val="single" w:sz="4" w:space="0" w:color="auto"/>
            </w:tcBorders>
          </w:tcPr>
          <w:p w:rsidR="00167839" w:rsidRDefault="00167839" w:rsidP="00AC4BD6">
            <w:pPr>
              <w:pStyle w:val="TAC"/>
            </w:pPr>
            <w:r>
              <w:t>100% DOWN</w:t>
            </w:r>
          </w:p>
        </w:tc>
      </w:tr>
      <w:tr w:rsidR="00AA0DA8" w:rsidTr="00AA0DA8">
        <w:trPr>
          <w:cantSplit/>
          <w:jc w:val="center"/>
        </w:trPr>
        <w:tc>
          <w:tcPr>
            <w:tcW w:w="8307" w:type="dxa"/>
            <w:gridSpan w:val="3"/>
            <w:tcBorders>
              <w:right w:val="single" w:sz="4" w:space="0" w:color="auto"/>
            </w:tcBorders>
          </w:tcPr>
          <w:p w:rsidR="00AA0DA8" w:rsidRDefault="00AA0DA8" w:rsidP="00AC4BD6">
            <w:pPr>
              <w:pStyle w:val="TAN"/>
            </w:pPr>
            <w:r>
              <w:t xml:space="preserve"> </w:t>
            </w:r>
          </w:p>
        </w:tc>
      </w:tr>
    </w:tbl>
    <w:p w:rsidR="002B3DEA" w:rsidRDefault="002B3DEA" w:rsidP="00F2368E">
      <w:pPr>
        <w:jc w:val="both"/>
      </w:pPr>
    </w:p>
    <w:p w:rsidR="001E06C4" w:rsidRPr="002B3DEA" w:rsidRDefault="002B3DEA" w:rsidP="002B3DEA">
      <w:pPr>
        <w:jc w:val="center"/>
        <w:rPr>
          <w:b/>
        </w:rPr>
      </w:pPr>
      <w:r w:rsidRPr="002B3DEA">
        <w:rPr>
          <w:b/>
        </w:rPr>
        <w:t>Table 2</w:t>
      </w:r>
      <w:r w:rsidR="00044C3C" w:rsidRPr="002B3DEA">
        <w:rPr>
          <w:b/>
        </w:rPr>
        <w:t xml:space="preserve"> </w:t>
      </w:r>
      <w:r w:rsidRPr="002B3DEA">
        <w:rPr>
          <w:b/>
        </w:rPr>
        <w:t>: Effective Missed down probability for parameters specified in Table1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1"/>
        <w:gridCol w:w="2073"/>
        <w:gridCol w:w="2343"/>
        <w:gridCol w:w="2073"/>
      </w:tblGrid>
      <w:tr w:rsidR="002B3DEA" w:rsidTr="00AC4BD6">
        <w:trPr>
          <w:cantSplit/>
          <w:jc w:val="center"/>
        </w:trPr>
        <w:tc>
          <w:tcPr>
            <w:tcW w:w="1411" w:type="dxa"/>
            <w:vMerge w:val="restart"/>
          </w:tcPr>
          <w:p w:rsidR="002B3DEA" w:rsidRDefault="002B3DEA" w:rsidP="00AC4BD6">
            <w:pPr>
              <w:pStyle w:val="TAH"/>
            </w:pPr>
            <w:r>
              <w:t>Propagation Conditions</w:t>
            </w:r>
          </w:p>
        </w:tc>
        <w:tc>
          <w:tcPr>
            <w:tcW w:w="6489" w:type="dxa"/>
            <w:gridSpan w:val="3"/>
            <w:vAlign w:val="center"/>
          </w:tcPr>
          <w:p w:rsidR="002B3DEA" w:rsidRDefault="002B3DEA" w:rsidP="00AC4BD6">
            <w:pPr>
              <w:pStyle w:val="TAH"/>
            </w:pPr>
            <w:r>
              <w:t>Reference value</w:t>
            </w:r>
          </w:p>
        </w:tc>
      </w:tr>
      <w:tr w:rsidR="002B3DEA" w:rsidTr="00AC4BD6">
        <w:trPr>
          <w:cantSplit/>
          <w:jc w:val="center"/>
        </w:trPr>
        <w:tc>
          <w:tcPr>
            <w:tcW w:w="1411" w:type="dxa"/>
            <w:vMerge/>
          </w:tcPr>
          <w:p w:rsidR="002B3DEA" w:rsidRDefault="002B3DEA" w:rsidP="00AC4BD6">
            <w:pPr>
              <w:pStyle w:val="TAH"/>
            </w:pPr>
          </w:p>
        </w:tc>
        <w:tc>
          <w:tcPr>
            <w:tcW w:w="2073" w:type="dxa"/>
            <w:vAlign w:val="bottom"/>
          </w:tcPr>
          <w:p w:rsidR="002B3DEA" w:rsidRDefault="002B3DEA" w:rsidP="00AC4BD6">
            <w:pPr>
              <w:pStyle w:val="TAH"/>
            </w:pPr>
            <w:r>
              <w:t>E-RGCH</w:t>
            </w:r>
            <w:r>
              <w:br/>
            </w:r>
            <w:r>
              <w:rPr>
                <w:position w:val="-10"/>
              </w:rPr>
              <w:object w:dxaOrig="540" w:dyaOrig="279">
                <v:shape id="_x0000_i1026" type="#_x0000_t75" style="width:27pt;height:14.25pt" o:ole="" fillcolor="window">
                  <v:imagedata r:id="rId9" o:title=""/>
                </v:shape>
                <o:OLEObject Type="Embed" ProgID="Equation.DSMT4" ShapeID="_x0000_i1026" DrawAspect="Content" ObjectID="_1410260678" r:id="rId11"/>
              </w:object>
            </w:r>
            <w:r>
              <w:t xml:space="preserve"> (dB)</w:t>
            </w:r>
          </w:p>
        </w:tc>
        <w:tc>
          <w:tcPr>
            <w:tcW w:w="2343" w:type="dxa"/>
            <w:vAlign w:val="center"/>
          </w:tcPr>
          <w:p w:rsidR="002B3DEA" w:rsidRDefault="002B3DEA" w:rsidP="00AC4BD6">
            <w:pPr>
              <w:pStyle w:val="TAH"/>
            </w:pPr>
            <w:r>
              <w:rPr>
                <w:rFonts w:ascii="Times New Roman" w:hAnsi="Times New Roman"/>
                <w:i/>
                <w:iCs/>
              </w:rPr>
              <w:t>Î</w:t>
            </w:r>
            <w:r>
              <w:rPr>
                <w:rFonts w:ascii="Times New Roman" w:hAnsi="Times New Roman"/>
                <w:i/>
                <w:iCs/>
                <w:vertAlign w:val="subscript"/>
              </w:rPr>
              <w:t>or1</w:t>
            </w:r>
            <w:r>
              <w:rPr>
                <w:rFonts w:ascii="Times New Roman" w:hAnsi="Times New Roman"/>
                <w:i/>
                <w:iCs/>
              </w:rPr>
              <w:t>/I</w:t>
            </w:r>
            <w:r>
              <w:rPr>
                <w:rFonts w:ascii="Times New Roman" w:hAnsi="Times New Roman"/>
                <w:i/>
                <w:iCs/>
                <w:vertAlign w:val="subscript"/>
              </w:rPr>
              <w:t>oc</w:t>
            </w:r>
            <w:r>
              <w:rPr>
                <w:rFonts w:ascii="Times New Roman" w:hAnsi="Times New Roman"/>
                <w:i/>
                <w:iCs/>
              </w:rPr>
              <w:t xml:space="preserve"> </w:t>
            </w:r>
            <w:r>
              <w:t xml:space="preserve">and </w:t>
            </w:r>
            <w:r>
              <w:rPr>
                <w:rFonts w:ascii="Times New Roman" w:hAnsi="Times New Roman"/>
                <w:i/>
                <w:iCs/>
              </w:rPr>
              <w:t>Î</w:t>
            </w:r>
            <w:r>
              <w:rPr>
                <w:rFonts w:ascii="Times New Roman" w:hAnsi="Times New Roman"/>
                <w:i/>
                <w:iCs/>
                <w:vertAlign w:val="subscript"/>
              </w:rPr>
              <w:t>or2</w:t>
            </w:r>
            <w:r>
              <w:rPr>
                <w:rFonts w:ascii="Times New Roman" w:hAnsi="Times New Roman"/>
                <w:i/>
                <w:iCs/>
              </w:rPr>
              <w:t>/I</w:t>
            </w:r>
            <w:r>
              <w:rPr>
                <w:rFonts w:ascii="Times New Roman" w:hAnsi="Times New Roman"/>
                <w:i/>
                <w:iCs/>
                <w:vertAlign w:val="subscript"/>
              </w:rPr>
              <w:t>oc</w:t>
            </w:r>
            <w:r>
              <w:rPr>
                <w:rFonts w:ascii="Times New Roman" w:hAnsi="Times New Roman"/>
                <w:i/>
                <w:iCs/>
              </w:rPr>
              <w:t xml:space="preserve"> </w:t>
            </w:r>
            <w:r>
              <w:t>(dB)</w:t>
            </w:r>
          </w:p>
        </w:tc>
        <w:tc>
          <w:tcPr>
            <w:tcW w:w="2073" w:type="dxa"/>
            <w:vAlign w:val="center"/>
          </w:tcPr>
          <w:p w:rsidR="002B3DEA" w:rsidRDefault="002B3DEA" w:rsidP="00AC4BD6">
            <w:pPr>
              <w:pStyle w:val="TAH"/>
            </w:pPr>
            <w:r>
              <w:t>Missed DOWN probability</w:t>
            </w:r>
          </w:p>
        </w:tc>
      </w:tr>
      <w:tr w:rsidR="002B3DEA" w:rsidTr="00AC4BD6">
        <w:trPr>
          <w:cantSplit/>
          <w:jc w:val="center"/>
        </w:trPr>
        <w:tc>
          <w:tcPr>
            <w:tcW w:w="1411" w:type="dxa"/>
            <w:vAlign w:val="center"/>
          </w:tcPr>
          <w:p w:rsidR="002B3DEA" w:rsidRDefault="002B3DEA" w:rsidP="00AC4BD6">
            <w:pPr>
              <w:pStyle w:val="TAC"/>
            </w:pPr>
            <w:r>
              <w:t>VA30</w:t>
            </w:r>
          </w:p>
        </w:tc>
        <w:tc>
          <w:tcPr>
            <w:tcW w:w="2073" w:type="dxa"/>
            <w:vAlign w:val="center"/>
          </w:tcPr>
          <w:p w:rsidR="002B3DEA" w:rsidRDefault="002B3DEA" w:rsidP="00AC4BD6">
            <w:pPr>
              <w:pStyle w:val="TAC"/>
            </w:pPr>
            <w:r>
              <w:t>-27.3</w:t>
            </w:r>
          </w:p>
        </w:tc>
        <w:tc>
          <w:tcPr>
            <w:tcW w:w="2343" w:type="dxa"/>
            <w:vAlign w:val="center"/>
          </w:tcPr>
          <w:p w:rsidR="002B3DEA" w:rsidRDefault="002B3DEA" w:rsidP="00AC4BD6">
            <w:pPr>
              <w:pStyle w:val="TAC"/>
            </w:pPr>
            <w:r>
              <w:t>0</w:t>
            </w:r>
          </w:p>
        </w:tc>
        <w:tc>
          <w:tcPr>
            <w:tcW w:w="2073" w:type="dxa"/>
            <w:vAlign w:val="center"/>
          </w:tcPr>
          <w:p w:rsidR="002B3DEA" w:rsidRDefault="002B3DEA" w:rsidP="00C63A21">
            <w:pPr>
              <w:pStyle w:val="TAC"/>
            </w:pPr>
            <w:r>
              <w:t>0.</w:t>
            </w:r>
            <w:r w:rsidR="00C63A21">
              <w:t>31</w:t>
            </w:r>
          </w:p>
        </w:tc>
      </w:tr>
    </w:tbl>
    <w:p w:rsidR="002B3DEA" w:rsidRDefault="002B3DEA" w:rsidP="00F2368E">
      <w:pPr>
        <w:jc w:val="both"/>
      </w:pPr>
    </w:p>
    <w:p w:rsidR="00F930A7" w:rsidRDefault="00BF4EDC" w:rsidP="00F2368E">
      <w:pPr>
        <w:jc w:val="both"/>
      </w:pPr>
      <w:r>
        <w:t>T</w:t>
      </w:r>
      <w:r w:rsidR="00F930A7">
        <w:t>he filtering of CPICH EcpIo should be performed to meet the above defined requirements. Since it’s a current agreement</w:t>
      </w:r>
      <w:r>
        <w:t xml:space="preserve"> in RAN2</w:t>
      </w:r>
      <w:r w:rsidR="00F930A7">
        <w:t xml:space="preserve"> that a filter time constant for filtering serving as well as neighboring cell</w:t>
      </w:r>
      <w:r>
        <w:t xml:space="preserve"> EcpIo</w:t>
      </w:r>
      <w:r w:rsidR="00F930A7">
        <w:t xml:space="preserve"> will be </w:t>
      </w:r>
      <w:r>
        <w:t xml:space="preserve">signaled </w:t>
      </w:r>
      <w:r w:rsidR="00F930A7">
        <w:t xml:space="preserve">for common E-RGCH feature in cell_FACH, it might not be possible to meet the above requirement with the signaled time constant. </w:t>
      </w:r>
    </w:p>
    <w:p w:rsidR="00C2776D" w:rsidRPr="00C2776D" w:rsidRDefault="00F930A7" w:rsidP="00C2776D">
      <w:pPr>
        <w:rPr>
          <w:b/>
          <w:lang w:val="en-US"/>
        </w:rPr>
      </w:pPr>
      <w:r w:rsidRPr="00F930A7">
        <w:rPr>
          <w:b/>
        </w:rPr>
        <w:t xml:space="preserve">Proposal </w:t>
      </w:r>
      <w:r w:rsidR="00BF4EDC">
        <w:rPr>
          <w:b/>
        </w:rPr>
        <w:t>1</w:t>
      </w:r>
      <w:r w:rsidRPr="00F930A7">
        <w:rPr>
          <w:b/>
        </w:rPr>
        <w:t xml:space="preserve">: We propose to </w:t>
      </w:r>
      <w:r w:rsidR="00BF4EDC">
        <w:rPr>
          <w:b/>
        </w:rPr>
        <w:t>remove filter time constant from the list of parameters that are signaled to the UE</w:t>
      </w:r>
      <w:r w:rsidRPr="00F930A7">
        <w:rPr>
          <w:b/>
        </w:rPr>
        <w:t xml:space="preserve"> for common E-RGCH monitoring in CELL_FACH. The filtering should be implementation dependent to meet the above defined requirements. </w:t>
      </w:r>
      <w:r w:rsidR="00C2776D" w:rsidRPr="00C2776D">
        <w:rPr>
          <w:b/>
          <w:bCs/>
          <w:lang w:val="en-US"/>
        </w:rPr>
        <w:t xml:space="preserve">RAN4 to provide input to RAN2 accordingly so that RAN2 can update their specifications. </w:t>
      </w:r>
    </w:p>
    <w:p w:rsidR="00BF4EDC" w:rsidRPr="00BF4EDC" w:rsidRDefault="00BF4EDC" w:rsidP="00F2368E">
      <w:pPr>
        <w:jc w:val="both"/>
      </w:pPr>
      <w:r w:rsidRPr="00BF4EDC">
        <w:t>The start time time for monitoring common E-RGCH from a neighboring cell should be based on the filtering time required to meet the above missed down probability.</w:t>
      </w:r>
    </w:p>
    <w:p w:rsidR="00C2776D" w:rsidRPr="00C2776D" w:rsidRDefault="00BF4EDC" w:rsidP="00C2776D">
      <w:pPr>
        <w:rPr>
          <w:b/>
          <w:bCs/>
          <w:lang w:val="en-US"/>
        </w:rPr>
      </w:pPr>
      <w:r>
        <w:rPr>
          <w:b/>
        </w:rPr>
        <w:t xml:space="preserve">Proposal 2: RAN4 to give input to RAN2 with respect to the start time of monitoring common E-RGCH </w:t>
      </w:r>
      <w:r w:rsidR="00C2776D" w:rsidRPr="00C2776D">
        <w:rPr>
          <w:b/>
          <w:bCs/>
          <w:lang w:val="en-US"/>
        </w:rPr>
        <w:t>when the UE is transmitting on a common E-DCH resource in CELL_FACH state. Accordingly, RAN2 can update their specifications.</w:t>
      </w:r>
    </w:p>
    <w:p w:rsidR="00C370FB" w:rsidRDefault="00C2776D" w:rsidP="00C2776D">
      <w:pPr>
        <w:pStyle w:val="Heading1"/>
        <w:rPr>
          <w:lang w:eastAsia="ko-KR"/>
        </w:rPr>
      </w:pPr>
      <w:r>
        <w:rPr>
          <w:lang w:eastAsia="ko-KR"/>
        </w:rPr>
        <w:t xml:space="preserve">5. </w:t>
      </w:r>
      <w:r w:rsidR="00C370FB">
        <w:rPr>
          <w:lang w:eastAsia="ko-KR"/>
        </w:rPr>
        <w:t>Conclusion</w:t>
      </w:r>
    </w:p>
    <w:p w:rsidR="002E47DF" w:rsidRDefault="00FA2D4B" w:rsidP="00FA2D4B">
      <w:pPr>
        <w:pStyle w:val="ListParagraph"/>
        <w:ind w:left="0"/>
        <w:rPr>
          <w:lang w:eastAsia="ko-KR"/>
        </w:rPr>
      </w:pPr>
      <w:r>
        <w:rPr>
          <w:lang w:eastAsia="ko-KR"/>
        </w:rPr>
        <w:t xml:space="preserve">In this document, we have motivated the need for defining minimum requirements for missed down probability while monitoring common E-RGCH in CELL_FACH. We have also additionally laid out simulation parameters and the missed down probability of common E-RGCH while in CELL_FACH. </w:t>
      </w:r>
      <w:r w:rsidR="00E54230">
        <w:rPr>
          <w:lang w:eastAsia="ko-KR"/>
        </w:rPr>
        <w:t xml:space="preserve"> Based on the requirements, we propose the following</w:t>
      </w:r>
    </w:p>
    <w:p w:rsidR="00C2776D" w:rsidRPr="00C2776D" w:rsidRDefault="00C2776D" w:rsidP="00C2776D">
      <w:pPr>
        <w:rPr>
          <w:b/>
          <w:lang w:val="en-US"/>
        </w:rPr>
      </w:pPr>
      <w:r w:rsidRPr="00F930A7">
        <w:rPr>
          <w:b/>
        </w:rPr>
        <w:t xml:space="preserve">Proposal </w:t>
      </w:r>
      <w:r>
        <w:rPr>
          <w:b/>
        </w:rPr>
        <w:t>1</w:t>
      </w:r>
      <w:r w:rsidRPr="00F930A7">
        <w:rPr>
          <w:b/>
        </w:rPr>
        <w:t xml:space="preserve">: We propose to </w:t>
      </w:r>
      <w:r>
        <w:rPr>
          <w:b/>
        </w:rPr>
        <w:t>remove filter time constant from the list of parameters that are signaled to the UE</w:t>
      </w:r>
      <w:r w:rsidRPr="00F930A7">
        <w:rPr>
          <w:b/>
        </w:rPr>
        <w:t xml:space="preserve"> for common E-RGCH monitoring in CELL_FACH. The filtering should be implementation dependent to meet the above defined requirements. </w:t>
      </w:r>
      <w:r w:rsidRPr="00C2776D">
        <w:rPr>
          <w:b/>
          <w:bCs/>
          <w:lang w:val="en-US"/>
        </w:rPr>
        <w:t xml:space="preserve">RAN4 to provide input to RAN2 accordingly so that RAN2 can update their specifications. </w:t>
      </w:r>
    </w:p>
    <w:p w:rsidR="00C2776D" w:rsidRPr="00C2776D" w:rsidRDefault="00C2776D" w:rsidP="00C2776D">
      <w:pPr>
        <w:rPr>
          <w:b/>
          <w:bCs/>
          <w:lang w:val="en-US"/>
        </w:rPr>
      </w:pPr>
      <w:r>
        <w:rPr>
          <w:b/>
        </w:rPr>
        <w:t xml:space="preserve">Proposal 2: RAN4 to give input to RAN2 with respect to the start time of monitoring common E-RGCH </w:t>
      </w:r>
      <w:r w:rsidRPr="00C2776D">
        <w:rPr>
          <w:b/>
          <w:bCs/>
          <w:lang w:val="en-US"/>
        </w:rPr>
        <w:t>when the UE is transmitting on a common E-DCH resource in CELL_FACH state. Accordingly, RAN2 can update their specifications.</w:t>
      </w:r>
    </w:p>
    <w:p w:rsidR="00C95EBA" w:rsidRDefault="00F65B07" w:rsidP="00C95EBA">
      <w:pPr>
        <w:pStyle w:val="Heading1"/>
      </w:pPr>
      <w:r>
        <w:lastRenderedPageBreak/>
        <w:t>6</w:t>
      </w:r>
      <w:r w:rsidR="00C95EBA">
        <w:t>.</w:t>
      </w:r>
      <w:r w:rsidR="00C95EBA">
        <w:tab/>
        <w:t>References</w:t>
      </w:r>
    </w:p>
    <w:p w:rsidR="00C95EBA" w:rsidRPr="00C05D89" w:rsidRDefault="00C95EBA" w:rsidP="00C95EBA">
      <w:pPr>
        <w:pStyle w:val="Reference"/>
        <w:rPr>
          <w:bCs/>
          <w:kern w:val="2"/>
          <w:lang w:eastAsia="zh-CN"/>
        </w:rPr>
      </w:pPr>
      <w:bookmarkStart w:id="1" w:name="_Ref289165939"/>
      <w:r w:rsidRPr="00946F08">
        <w:t>RP-110436</w:t>
      </w:r>
      <w:bookmarkEnd w:id="1"/>
      <w:r>
        <w:t>, “Further Enhancements to CELL_FACH”, WID</w:t>
      </w:r>
    </w:p>
    <w:p w:rsidR="00C95EBA" w:rsidRPr="00C95EBA" w:rsidRDefault="00E56A72" w:rsidP="002E47DF">
      <w:pPr>
        <w:pStyle w:val="Reference"/>
        <w:rPr>
          <w:rFonts w:eastAsia="SimSun"/>
          <w:lang w:eastAsia="ko-KR"/>
        </w:rPr>
      </w:pPr>
      <w:r>
        <w:rPr>
          <w:rFonts w:ascii="BookAntiqua" w:hAnsi="BookAntiqua" w:cs="BookAntiqua"/>
          <w:sz w:val="22"/>
          <w:szCs w:val="22"/>
          <w:lang w:val="en-US"/>
        </w:rPr>
        <w:t xml:space="preserve">3GPP TS </w:t>
      </w:r>
      <w:r w:rsidR="002E47DF">
        <w:rPr>
          <w:rFonts w:ascii="BookAntiqua" w:hAnsi="BookAntiqua" w:cs="BookAntiqua"/>
          <w:sz w:val="22"/>
          <w:szCs w:val="22"/>
          <w:lang w:val="en-US"/>
        </w:rPr>
        <w:t>25.101 “</w:t>
      </w:r>
      <w:r w:rsidR="002E47DF">
        <w:rPr>
          <w:rFonts w:cs="v5.0.0"/>
        </w:rPr>
        <w:t>User Equipment (UE) radio transmission and reception (FDD)”</w:t>
      </w:r>
      <w:r w:rsidR="002E47DF" w:rsidRPr="00C95EBA">
        <w:rPr>
          <w:rFonts w:eastAsia="SimSun"/>
          <w:lang w:eastAsia="ko-KR"/>
        </w:rPr>
        <w:t xml:space="preserve"> </w:t>
      </w:r>
    </w:p>
    <w:p w:rsidR="00DB33DB" w:rsidRDefault="00DB33DB" w:rsidP="00DB33DB"/>
    <w:p w:rsidR="00DB33DB" w:rsidRDefault="00DB33DB" w:rsidP="00DB33DB"/>
    <w:p w:rsidR="008B4AAF" w:rsidRDefault="008B4AAF"/>
    <w:sectPr w:rsidR="008B4A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BookAntiqu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0E58"/>
    <w:multiLevelType w:val="hybridMultilevel"/>
    <w:tmpl w:val="F6269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3C2CDC"/>
    <w:multiLevelType w:val="hybridMultilevel"/>
    <w:tmpl w:val="7066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A23C60"/>
    <w:multiLevelType w:val="hybridMultilevel"/>
    <w:tmpl w:val="3F643824"/>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32CA3538"/>
    <w:multiLevelType w:val="hybridMultilevel"/>
    <w:tmpl w:val="53B6D014"/>
    <w:lvl w:ilvl="0" w:tplc="04090019">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44C467A7"/>
    <w:multiLevelType w:val="hybridMultilevel"/>
    <w:tmpl w:val="336405D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AE7B21"/>
    <w:multiLevelType w:val="hybridMultilevel"/>
    <w:tmpl w:val="7066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A031D9"/>
    <w:multiLevelType w:val="hybridMultilevel"/>
    <w:tmpl w:val="8F563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5"/>
  </w:num>
  <w:num w:numId="3">
    <w:abstractNumId w:val="1"/>
  </w:num>
  <w:num w:numId="4">
    <w:abstractNumId w:val="0"/>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DB"/>
    <w:rsid w:val="00025792"/>
    <w:rsid w:val="00044C3C"/>
    <w:rsid w:val="00065300"/>
    <w:rsid w:val="00070FD6"/>
    <w:rsid w:val="000A725F"/>
    <w:rsid w:val="000B6CF1"/>
    <w:rsid w:val="000D3D4E"/>
    <w:rsid w:val="0012245C"/>
    <w:rsid w:val="00167839"/>
    <w:rsid w:val="00177B18"/>
    <w:rsid w:val="001B4E71"/>
    <w:rsid w:val="001E06C4"/>
    <w:rsid w:val="00247E84"/>
    <w:rsid w:val="002619FF"/>
    <w:rsid w:val="00263C36"/>
    <w:rsid w:val="00295558"/>
    <w:rsid w:val="002B354F"/>
    <w:rsid w:val="002B3DEA"/>
    <w:rsid w:val="002E47DF"/>
    <w:rsid w:val="002F1877"/>
    <w:rsid w:val="0036322E"/>
    <w:rsid w:val="00376B86"/>
    <w:rsid w:val="003A4A43"/>
    <w:rsid w:val="00415A34"/>
    <w:rsid w:val="004A1612"/>
    <w:rsid w:val="004D45BE"/>
    <w:rsid w:val="004D5979"/>
    <w:rsid w:val="004E537F"/>
    <w:rsid w:val="0053037E"/>
    <w:rsid w:val="00547C25"/>
    <w:rsid w:val="00547EBE"/>
    <w:rsid w:val="005B326B"/>
    <w:rsid w:val="00624DEF"/>
    <w:rsid w:val="0064785F"/>
    <w:rsid w:val="00650265"/>
    <w:rsid w:val="00663B02"/>
    <w:rsid w:val="00691025"/>
    <w:rsid w:val="006A758F"/>
    <w:rsid w:val="006C768A"/>
    <w:rsid w:val="006D3B04"/>
    <w:rsid w:val="006D541B"/>
    <w:rsid w:val="006E6464"/>
    <w:rsid w:val="006F0940"/>
    <w:rsid w:val="007007A1"/>
    <w:rsid w:val="00701740"/>
    <w:rsid w:val="00702E7E"/>
    <w:rsid w:val="00713E25"/>
    <w:rsid w:val="00740D64"/>
    <w:rsid w:val="0076391F"/>
    <w:rsid w:val="00775559"/>
    <w:rsid w:val="00777B46"/>
    <w:rsid w:val="00782DC2"/>
    <w:rsid w:val="007C2D38"/>
    <w:rsid w:val="007D31E9"/>
    <w:rsid w:val="007F739A"/>
    <w:rsid w:val="00854077"/>
    <w:rsid w:val="00855CF1"/>
    <w:rsid w:val="008A1641"/>
    <w:rsid w:val="008B4AAF"/>
    <w:rsid w:val="008E3E4B"/>
    <w:rsid w:val="00901EEA"/>
    <w:rsid w:val="00903C2F"/>
    <w:rsid w:val="00917665"/>
    <w:rsid w:val="00940066"/>
    <w:rsid w:val="0095031A"/>
    <w:rsid w:val="0098733D"/>
    <w:rsid w:val="009A3A70"/>
    <w:rsid w:val="009E6EC2"/>
    <w:rsid w:val="00A00FF4"/>
    <w:rsid w:val="00A1591A"/>
    <w:rsid w:val="00A240FE"/>
    <w:rsid w:val="00A2785C"/>
    <w:rsid w:val="00A45234"/>
    <w:rsid w:val="00A55AC6"/>
    <w:rsid w:val="00A7161C"/>
    <w:rsid w:val="00AA0DA8"/>
    <w:rsid w:val="00AA2F97"/>
    <w:rsid w:val="00AA4B46"/>
    <w:rsid w:val="00AE33D7"/>
    <w:rsid w:val="00AE47BB"/>
    <w:rsid w:val="00B066F7"/>
    <w:rsid w:val="00B06A01"/>
    <w:rsid w:val="00B0704B"/>
    <w:rsid w:val="00B30659"/>
    <w:rsid w:val="00B66754"/>
    <w:rsid w:val="00B70F56"/>
    <w:rsid w:val="00B806E8"/>
    <w:rsid w:val="00BE192D"/>
    <w:rsid w:val="00BE7809"/>
    <w:rsid w:val="00BF4E9C"/>
    <w:rsid w:val="00BF4EDC"/>
    <w:rsid w:val="00C05D89"/>
    <w:rsid w:val="00C2776D"/>
    <w:rsid w:val="00C370FB"/>
    <w:rsid w:val="00C62996"/>
    <w:rsid w:val="00C63A21"/>
    <w:rsid w:val="00C84523"/>
    <w:rsid w:val="00C95EBA"/>
    <w:rsid w:val="00C96FFE"/>
    <w:rsid w:val="00CA6F6D"/>
    <w:rsid w:val="00CC75FD"/>
    <w:rsid w:val="00CD0678"/>
    <w:rsid w:val="00CD0933"/>
    <w:rsid w:val="00CD2504"/>
    <w:rsid w:val="00CD2F95"/>
    <w:rsid w:val="00D04B6E"/>
    <w:rsid w:val="00D42DFA"/>
    <w:rsid w:val="00D51B22"/>
    <w:rsid w:val="00D84BAA"/>
    <w:rsid w:val="00D97855"/>
    <w:rsid w:val="00DB33DB"/>
    <w:rsid w:val="00DD2EDB"/>
    <w:rsid w:val="00E131E7"/>
    <w:rsid w:val="00E22924"/>
    <w:rsid w:val="00E54230"/>
    <w:rsid w:val="00E56A72"/>
    <w:rsid w:val="00E71A39"/>
    <w:rsid w:val="00E76CE3"/>
    <w:rsid w:val="00E81DD4"/>
    <w:rsid w:val="00E90746"/>
    <w:rsid w:val="00EA38A7"/>
    <w:rsid w:val="00EB2647"/>
    <w:rsid w:val="00EF0753"/>
    <w:rsid w:val="00F00818"/>
    <w:rsid w:val="00F2368E"/>
    <w:rsid w:val="00F44F24"/>
    <w:rsid w:val="00F65B07"/>
    <w:rsid w:val="00F724A0"/>
    <w:rsid w:val="00F930A7"/>
    <w:rsid w:val="00F948B5"/>
    <w:rsid w:val="00FA2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E56A72"/>
    <w:pPr>
      <w:ind w:left="720"/>
      <w:contextualSpacing/>
    </w:pPr>
  </w:style>
  <w:style w:type="paragraph" w:styleId="NormalWeb">
    <w:name w:val="Normal (Web)"/>
    <w:basedOn w:val="Normal"/>
    <w:uiPriority w:val="99"/>
    <w:semiHidden/>
    <w:unhideWhenUsed/>
    <w:rsid w:val="00AA4B46"/>
    <w:pPr>
      <w:overflowPunct/>
      <w:autoSpaceDE/>
      <w:autoSpaceDN/>
      <w:adjustRightInd/>
      <w:spacing w:before="100" w:beforeAutospacing="1" w:after="100" w:afterAutospacing="1"/>
      <w:textAlignment w:val="auto"/>
    </w:pPr>
    <w:rPr>
      <w:rFonts w:eastAsiaTheme="minorEastAsia"/>
      <w:sz w:val="24"/>
      <w:szCs w:val="24"/>
      <w:lang w:val="en-US"/>
    </w:rPr>
  </w:style>
  <w:style w:type="paragraph" w:customStyle="1" w:styleId="TAH">
    <w:name w:val="TAH"/>
    <w:basedOn w:val="TAC"/>
    <w:rsid w:val="00AA0DA8"/>
    <w:rPr>
      <w:b/>
    </w:rPr>
  </w:style>
  <w:style w:type="paragraph" w:customStyle="1" w:styleId="TAC">
    <w:name w:val="TAC"/>
    <w:basedOn w:val="Normal"/>
    <w:rsid w:val="00AA0DA8"/>
    <w:pPr>
      <w:keepNext/>
      <w:keepLines/>
      <w:spacing w:after="0"/>
      <w:jc w:val="center"/>
    </w:pPr>
    <w:rPr>
      <w:rFonts w:ascii="Arial" w:hAnsi="Arial"/>
      <w:sz w:val="18"/>
      <w:lang w:eastAsia="en-GB"/>
    </w:rPr>
  </w:style>
  <w:style w:type="paragraph" w:customStyle="1" w:styleId="TAN">
    <w:name w:val="TAN"/>
    <w:basedOn w:val="Normal"/>
    <w:rsid w:val="00AA0DA8"/>
    <w:pPr>
      <w:keepNext/>
      <w:keepLines/>
      <w:spacing w:after="0"/>
      <w:ind w:left="851" w:hanging="851"/>
    </w:pPr>
    <w:rPr>
      <w:rFonts w:ascii="Arial" w:hAnsi="Arial"/>
      <w:sz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E56A72"/>
    <w:pPr>
      <w:ind w:left="720"/>
      <w:contextualSpacing/>
    </w:pPr>
  </w:style>
  <w:style w:type="paragraph" w:styleId="NormalWeb">
    <w:name w:val="Normal (Web)"/>
    <w:basedOn w:val="Normal"/>
    <w:uiPriority w:val="99"/>
    <w:semiHidden/>
    <w:unhideWhenUsed/>
    <w:rsid w:val="00AA4B46"/>
    <w:pPr>
      <w:overflowPunct/>
      <w:autoSpaceDE/>
      <w:autoSpaceDN/>
      <w:adjustRightInd/>
      <w:spacing w:before="100" w:beforeAutospacing="1" w:after="100" w:afterAutospacing="1"/>
      <w:textAlignment w:val="auto"/>
    </w:pPr>
    <w:rPr>
      <w:rFonts w:eastAsiaTheme="minorEastAsia"/>
      <w:sz w:val="24"/>
      <w:szCs w:val="24"/>
      <w:lang w:val="en-US"/>
    </w:rPr>
  </w:style>
  <w:style w:type="paragraph" w:customStyle="1" w:styleId="TAH">
    <w:name w:val="TAH"/>
    <w:basedOn w:val="TAC"/>
    <w:rsid w:val="00AA0DA8"/>
    <w:rPr>
      <w:b/>
    </w:rPr>
  </w:style>
  <w:style w:type="paragraph" w:customStyle="1" w:styleId="TAC">
    <w:name w:val="TAC"/>
    <w:basedOn w:val="Normal"/>
    <w:rsid w:val="00AA0DA8"/>
    <w:pPr>
      <w:keepNext/>
      <w:keepLines/>
      <w:spacing w:after="0"/>
      <w:jc w:val="center"/>
    </w:pPr>
    <w:rPr>
      <w:rFonts w:ascii="Arial" w:hAnsi="Arial"/>
      <w:sz w:val="18"/>
      <w:lang w:eastAsia="en-GB"/>
    </w:rPr>
  </w:style>
  <w:style w:type="paragraph" w:customStyle="1" w:styleId="TAN">
    <w:name w:val="TAN"/>
    <w:basedOn w:val="Normal"/>
    <w:rsid w:val="00AA0DA8"/>
    <w:pPr>
      <w:keepNext/>
      <w:keepLines/>
      <w:spacing w:after="0"/>
      <w:ind w:left="851" w:hanging="851"/>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31602">
      <w:bodyDiv w:val="1"/>
      <w:marLeft w:val="0"/>
      <w:marRight w:val="0"/>
      <w:marTop w:val="0"/>
      <w:marBottom w:val="0"/>
      <w:divBdr>
        <w:top w:val="none" w:sz="0" w:space="0" w:color="auto"/>
        <w:left w:val="none" w:sz="0" w:space="0" w:color="auto"/>
        <w:bottom w:val="none" w:sz="0" w:space="0" w:color="auto"/>
        <w:right w:val="none" w:sz="0" w:space="0" w:color="auto"/>
      </w:divBdr>
    </w:div>
    <w:div w:id="1192645047">
      <w:bodyDiv w:val="1"/>
      <w:marLeft w:val="0"/>
      <w:marRight w:val="0"/>
      <w:marTop w:val="0"/>
      <w:marBottom w:val="0"/>
      <w:divBdr>
        <w:top w:val="none" w:sz="0" w:space="0" w:color="auto"/>
        <w:left w:val="none" w:sz="0" w:space="0" w:color="auto"/>
        <w:bottom w:val="none" w:sz="0" w:space="0" w:color="auto"/>
        <w:right w:val="none" w:sz="0" w:space="0" w:color="auto"/>
      </w:divBdr>
    </w:div>
    <w:div w:id="1437552738">
      <w:bodyDiv w:val="1"/>
      <w:marLeft w:val="0"/>
      <w:marRight w:val="0"/>
      <w:marTop w:val="0"/>
      <w:marBottom w:val="0"/>
      <w:divBdr>
        <w:top w:val="none" w:sz="0" w:space="0" w:color="auto"/>
        <w:left w:val="none" w:sz="0" w:space="0" w:color="auto"/>
        <w:bottom w:val="none" w:sz="0" w:space="0" w:color="auto"/>
        <w:right w:val="none" w:sz="0" w:space="0" w:color="auto"/>
      </w:divBdr>
    </w:div>
    <w:div w:id="177420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1361</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cp:lastModifiedBy>
  <cp:revision>6</cp:revision>
  <dcterms:created xsi:type="dcterms:W3CDTF">2012-09-27T01:50:00Z</dcterms:created>
  <dcterms:modified xsi:type="dcterms:W3CDTF">2012-09-27T21:16:00Z</dcterms:modified>
</cp:coreProperties>
</file>